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5A54" w14:textId="77777777" w:rsidR="00B02847" w:rsidRPr="00D340DF" w:rsidRDefault="00B02847" w:rsidP="00B02847">
      <w:pPr>
        <w:rPr>
          <w:rFonts w:cstheme="minorHAnsi"/>
          <w:b/>
          <w:color w:val="FF0000"/>
        </w:rPr>
      </w:pPr>
      <w:r w:rsidRPr="00D340DF">
        <w:rPr>
          <w:rFonts w:cstheme="minorHAnsi"/>
          <w:b/>
          <w:color w:val="FF0000"/>
        </w:rPr>
        <w:t>MAVİ SU VERİMLİLİĞİ BELGELENDİRME SÜRECİNDE BAŞVURU İÇİN GEREKLİ BELGELER</w:t>
      </w:r>
    </w:p>
    <w:p w14:paraId="12837A7B" w14:textId="3E564DAB" w:rsidR="009C1EDE" w:rsidRPr="00D340DF" w:rsidRDefault="009C1EDE" w:rsidP="009C1EDE">
      <w:pPr>
        <w:spacing w:before="240" w:after="0" w:line="276" w:lineRule="auto"/>
        <w:jc w:val="both"/>
        <w:rPr>
          <w:rFonts w:cstheme="minorHAnsi"/>
        </w:rPr>
      </w:pPr>
      <w:r w:rsidRPr="00D340DF">
        <w:rPr>
          <w:rFonts w:cstheme="minorHAnsi"/>
        </w:rPr>
        <w:t xml:space="preserve">Başvuru sahibi </w:t>
      </w:r>
      <w:r w:rsidR="00C6564B" w:rsidRPr="00D340DF">
        <w:rPr>
          <w:rFonts w:cstheme="minorHAnsi"/>
        </w:rPr>
        <w:t>kurum ve</w:t>
      </w:r>
      <w:r w:rsidRPr="00D340DF">
        <w:rPr>
          <w:rFonts w:cstheme="minorHAnsi"/>
        </w:rPr>
        <w:t xml:space="preserve"> kuruluşlar başvuru dilekçesinin ekinde aşağıda sayılan belgelerle birlikte başvuru yapılacaktır:</w:t>
      </w:r>
    </w:p>
    <w:p w14:paraId="0AA3B334" w14:textId="77777777" w:rsidR="00572363" w:rsidRPr="00D340DF" w:rsidRDefault="00572363" w:rsidP="00572363">
      <w:pPr>
        <w:pStyle w:val="ListeParagraf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DEDED" w:themeFill="accent3" w:themeFillTint="33"/>
        <w:spacing w:before="120" w:line="280" w:lineRule="auto"/>
        <w:ind w:left="0"/>
        <w:jc w:val="both"/>
        <w:rPr>
          <w:rFonts w:eastAsia="Times New Roman" w:cstheme="minorHAnsi"/>
          <w:b/>
          <w:color w:val="1F4E79" w:themeColor="accent1" w:themeShade="80"/>
          <w:szCs w:val="24"/>
          <w:lang w:eastAsia="tr-TR"/>
        </w:rPr>
      </w:pPr>
      <w:r w:rsidRPr="00D340DF">
        <w:rPr>
          <w:rFonts w:eastAsia="Times New Roman" w:cstheme="minorHAnsi"/>
          <w:b/>
          <w:color w:val="1F4E79" w:themeColor="accent1" w:themeShade="80"/>
          <w:szCs w:val="24"/>
          <w:lang w:eastAsia="tr-TR"/>
        </w:rPr>
        <w:t xml:space="preserve">ÖNEMLİ </w:t>
      </w:r>
    </w:p>
    <w:p w14:paraId="451E9088" w14:textId="77777777" w:rsidR="00572363" w:rsidRPr="00D340DF" w:rsidRDefault="00572363" w:rsidP="00572363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0" w:line="280" w:lineRule="auto"/>
        <w:ind w:left="0"/>
        <w:jc w:val="both"/>
        <w:rPr>
          <w:rFonts w:eastAsia="Times New Roman" w:cstheme="minorHAnsi"/>
          <w:b/>
          <w:color w:val="1F4E79" w:themeColor="accent1" w:themeShade="80"/>
          <w:szCs w:val="24"/>
          <w:lang w:eastAsia="tr-TR"/>
        </w:rPr>
      </w:pPr>
      <w:r w:rsidRPr="00D340DF">
        <w:rPr>
          <w:rFonts w:eastAsia="Times New Roman" w:cstheme="minorHAnsi"/>
          <w:b/>
          <w:color w:val="1F4E79" w:themeColor="accent1" w:themeShade="80"/>
          <w:szCs w:val="24"/>
          <w:lang w:eastAsia="tr-TR"/>
        </w:rPr>
        <w:t xml:space="preserve">Başvuru formu ve mevcut durum veri formu zorunlu başvuru belgesi niteliğinde olup eksik sunulması veya Kılavuzda belirtilen şekilde sunulmaması halinde başvuru geçersiz sayılır. </w:t>
      </w:r>
    </w:p>
    <w:p w14:paraId="6D4C597E" w14:textId="0D737A94" w:rsidR="00C6564B" w:rsidRPr="00D340DF" w:rsidRDefault="00C20CF3" w:rsidP="00203522">
      <w:pPr>
        <w:pBdr>
          <w:bottom w:val="single" w:sz="4" w:space="1" w:color="5B9BD5" w:themeColor="accent1"/>
        </w:pBd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</w:rPr>
      </w:pPr>
      <w:r w:rsidRPr="00D340DF">
        <w:rPr>
          <w:rFonts w:cstheme="minorHAnsi"/>
          <w:b/>
          <w:color w:val="2E74B5" w:themeColor="accent1" w:themeShade="BF"/>
        </w:rPr>
        <w:t>YEREL YÖNETİMLER</w:t>
      </w:r>
    </w:p>
    <w:p w14:paraId="33162954" w14:textId="77777777" w:rsidR="00203522" w:rsidRPr="00D340DF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 w:rsidRPr="00D340DF">
        <w:rPr>
          <w:rFonts w:cstheme="minorHAnsi"/>
          <w:b/>
          <w:color w:val="2E74B5" w:themeColor="accent1" w:themeShade="BF"/>
          <w:szCs w:val="24"/>
        </w:rPr>
        <w:t>Zorunlu Belgeler</w:t>
      </w:r>
    </w:p>
    <w:p w14:paraId="5896A709" w14:textId="37C8916C" w:rsidR="00C6564B" w:rsidRPr="00D340DF" w:rsidRDefault="00C6564B" w:rsidP="00203522">
      <w:pPr>
        <w:pStyle w:val="ListeParagraf"/>
        <w:numPr>
          <w:ilvl w:val="0"/>
          <w:numId w:val="7"/>
        </w:numPr>
        <w:spacing w:after="120" w:line="276" w:lineRule="auto"/>
        <w:ind w:left="568" w:hanging="284"/>
        <w:jc w:val="both"/>
        <w:rPr>
          <w:rStyle w:val="Kpr"/>
          <w:rFonts w:cstheme="minorHAnsi"/>
          <w:b/>
        </w:rPr>
      </w:pPr>
      <w:r w:rsidRPr="00D340DF">
        <w:rPr>
          <w:rFonts w:cstheme="minorHAnsi"/>
          <w:b/>
        </w:rPr>
        <w:t xml:space="preserve">Başvuru Formu: </w:t>
      </w:r>
      <w:hyperlink r:id="rId6" w:history="1">
        <w:r w:rsidRPr="00D340DF">
          <w:rPr>
            <w:rStyle w:val="Kpr"/>
            <w:rFonts w:cstheme="minorHAnsi"/>
          </w:rPr>
          <w:t>www.suverimliligi.gov.tr</w:t>
        </w:r>
      </w:hyperlink>
      <w:r w:rsidRPr="00D340DF">
        <w:rPr>
          <w:rStyle w:val="Kpr"/>
          <w:rFonts w:cstheme="minorHAnsi"/>
          <w:color w:val="000000" w:themeColor="text1"/>
        </w:rPr>
        <w:t xml:space="preserve"> üzerinden indirilerek doldurulacaktır. </w:t>
      </w:r>
      <w:r w:rsidRPr="00D340DF">
        <w:rPr>
          <w:rFonts w:cstheme="minorHAnsi"/>
        </w:rPr>
        <w:t>Başvuru sahibini temsil ve ilzama yetkili kişi(</w:t>
      </w:r>
      <w:proofErr w:type="spellStart"/>
      <w:r w:rsidRPr="00D340DF">
        <w:rPr>
          <w:rFonts w:cstheme="minorHAnsi"/>
        </w:rPr>
        <w:t>ler</w:t>
      </w:r>
      <w:proofErr w:type="spellEnd"/>
      <w:r w:rsidRPr="00D340DF">
        <w:rPr>
          <w:rFonts w:cstheme="minorHAnsi"/>
        </w:rPr>
        <w:t xml:space="preserve">) tarafından onaylı ve imzalı olarak matbu ve dijital (taranmış ve </w:t>
      </w:r>
      <w:r w:rsidR="00C331D5" w:rsidRPr="00D340DF">
        <w:rPr>
          <w:rFonts w:cstheme="minorHAnsi"/>
        </w:rPr>
        <w:t>.</w:t>
      </w:r>
      <w:proofErr w:type="spellStart"/>
      <w:r w:rsidR="00C331D5" w:rsidRPr="00D340DF">
        <w:rPr>
          <w:rFonts w:cstheme="minorHAnsi"/>
        </w:rPr>
        <w:t>doc</w:t>
      </w:r>
      <w:proofErr w:type="spellEnd"/>
      <w:r w:rsidR="00C331D5" w:rsidRPr="00D340DF">
        <w:rPr>
          <w:rFonts w:cstheme="minorHAnsi"/>
        </w:rPr>
        <w:t xml:space="preserve"> veya .</w:t>
      </w:r>
      <w:proofErr w:type="spellStart"/>
      <w:r w:rsidR="00C331D5" w:rsidRPr="00D340DF">
        <w:rPr>
          <w:rFonts w:cstheme="minorHAnsi"/>
        </w:rPr>
        <w:t>docx</w:t>
      </w:r>
      <w:proofErr w:type="spellEnd"/>
      <w:r w:rsidR="00C331D5" w:rsidRPr="00D340DF">
        <w:rPr>
          <w:rFonts w:cstheme="minorHAnsi"/>
        </w:rPr>
        <w:t xml:space="preserve"> uzantılı </w:t>
      </w:r>
      <w:proofErr w:type="spellStart"/>
      <w:r w:rsidRPr="00D340DF">
        <w:rPr>
          <w:rFonts w:cstheme="minorHAnsi"/>
        </w:rPr>
        <w:t>word</w:t>
      </w:r>
      <w:proofErr w:type="spellEnd"/>
      <w:r w:rsidRPr="00D340DF">
        <w:rPr>
          <w:rFonts w:cstheme="minorHAnsi"/>
        </w:rPr>
        <w:t xml:space="preserve"> dosyası olarak CD, taşınabilir bellek vb. araçlarla) nüshalar halinde Bakanlığa sunulacaktır.</w:t>
      </w:r>
      <w:r w:rsidR="00C331D5" w:rsidRPr="00D340DF">
        <w:rPr>
          <w:rFonts w:cstheme="minorHAnsi"/>
        </w:rPr>
        <w:t xml:space="preserve"> Başvurunun asli unsurlarından olan belgenin ıslak imzalı matbu nüshasının sunulmaması ret gerekçesidir.</w:t>
      </w:r>
    </w:p>
    <w:p w14:paraId="2692E05C" w14:textId="25B6FFEE" w:rsidR="00C6564B" w:rsidRPr="00D340DF" w:rsidRDefault="00C6564B" w:rsidP="00C6564B">
      <w:pPr>
        <w:pStyle w:val="ListeParagraf"/>
        <w:numPr>
          <w:ilvl w:val="0"/>
          <w:numId w:val="7"/>
        </w:numPr>
        <w:spacing w:before="120" w:after="120" w:line="276" w:lineRule="auto"/>
        <w:ind w:left="567" w:hanging="283"/>
        <w:jc w:val="both"/>
        <w:rPr>
          <w:rStyle w:val="Kpr"/>
          <w:rFonts w:cstheme="minorHAnsi"/>
        </w:rPr>
      </w:pPr>
      <w:r w:rsidRPr="00D340DF">
        <w:rPr>
          <w:rFonts w:cstheme="minorHAnsi"/>
          <w:b/>
        </w:rPr>
        <w:t xml:space="preserve">Mevcut Durum Veri Formu: </w:t>
      </w:r>
      <w:hyperlink r:id="rId7" w:history="1">
        <w:r w:rsidRPr="00D340DF">
          <w:rPr>
            <w:rStyle w:val="Kpr"/>
            <w:rFonts w:cstheme="minorHAnsi"/>
          </w:rPr>
          <w:t>www.suverimliligi.gov.tr</w:t>
        </w:r>
      </w:hyperlink>
      <w:r w:rsidRPr="00D340DF">
        <w:rPr>
          <w:rStyle w:val="Kpr"/>
          <w:rFonts w:cstheme="minorHAnsi"/>
          <w:color w:val="000000" w:themeColor="text1"/>
        </w:rPr>
        <w:t xml:space="preserve"> üzerinden indirilerek </w:t>
      </w:r>
      <w:r w:rsidRPr="00D340DF">
        <w:rPr>
          <w:rFonts w:cstheme="minorHAnsi"/>
        </w:rPr>
        <w:t>dijital ortamda (</w:t>
      </w:r>
      <w:r w:rsidR="00C331D5" w:rsidRPr="00D340DF">
        <w:rPr>
          <w:rFonts w:cstheme="minorHAnsi"/>
          <w:u w:val="single"/>
        </w:rPr>
        <w:t>.</w:t>
      </w:r>
      <w:proofErr w:type="spellStart"/>
      <w:r w:rsidR="00C331D5" w:rsidRPr="00D340DF">
        <w:rPr>
          <w:rFonts w:cstheme="minorHAnsi"/>
          <w:u w:val="single"/>
        </w:rPr>
        <w:t>xls</w:t>
      </w:r>
      <w:proofErr w:type="spellEnd"/>
      <w:r w:rsidR="00C331D5" w:rsidRPr="00D340DF">
        <w:rPr>
          <w:rFonts w:cstheme="minorHAnsi"/>
          <w:u w:val="single"/>
        </w:rPr>
        <w:t xml:space="preserve"> veya .</w:t>
      </w:r>
      <w:proofErr w:type="spellStart"/>
      <w:r w:rsidR="00C331D5" w:rsidRPr="00D340DF">
        <w:rPr>
          <w:rFonts w:cstheme="minorHAnsi"/>
          <w:u w:val="single"/>
        </w:rPr>
        <w:t>xlsx</w:t>
      </w:r>
      <w:proofErr w:type="spellEnd"/>
      <w:r w:rsidR="00C331D5" w:rsidRPr="00D340DF">
        <w:rPr>
          <w:rFonts w:cstheme="minorHAnsi"/>
          <w:u w:val="single"/>
        </w:rPr>
        <w:t xml:space="preserve"> uzantılı</w:t>
      </w:r>
      <w:r w:rsidR="00C331D5" w:rsidRPr="00D340DF">
        <w:rPr>
          <w:rFonts w:cstheme="minorHAnsi"/>
        </w:rPr>
        <w:t xml:space="preserve"> </w:t>
      </w:r>
      <w:proofErr w:type="spellStart"/>
      <w:r w:rsidRPr="00D340DF">
        <w:rPr>
          <w:rFonts w:cstheme="minorHAnsi"/>
        </w:rPr>
        <w:t>excel</w:t>
      </w:r>
      <w:proofErr w:type="spellEnd"/>
      <w:r w:rsidRPr="00D340DF">
        <w:rPr>
          <w:rFonts w:cstheme="minorHAnsi"/>
        </w:rPr>
        <w:t xml:space="preserve"> dosya formatında) </w:t>
      </w:r>
      <w:r w:rsidRPr="00D340DF">
        <w:rPr>
          <w:rStyle w:val="Kpr"/>
          <w:rFonts w:cstheme="minorHAnsi"/>
          <w:color w:val="000000" w:themeColor="text1"/>
        </w:rPr>
        <w:t>doldurulacaktır.</w:t>
      </w:r>
      <w:r w:rsidR="00C331D5" w:rsidRPr="00D340DF">
        <w:rPr>
          <w:rStyle w:val="Kpr"/>
          <w:rFonts w:cstheme="minorHAnsi"/>
          <w:color w:val="000000" w:themeColor="text1"/>
        </w:rPr>
        <w:t xml:space="preserve"> </w:t>
      </w:r>
      <w:r w:rsidR="00C331D5" w:rsidRPr="00D340DF">
        <w:rPr>
          <w:rFonts w:cstheme="minorHAnsi"/>
        </w:rPr>
        <w:t>Başvurunun asli unsurlarından olan belgenin sunulmaması ret gerekçesidir.</w:t>
      </w:r>
    </w:p>
    <w:p w14:paraId="6BC1BCBD" w14:textId="77777777" w:rsidR="00203522" w:rsidRPr="00D340DF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 w:rsidRPr="00D340DF">
        <w:rPr>
          <w:rFonts w:cstheme="minorHAnsi"/>
          <w:b/>
          <w:color w:val="2E74B5" w:themeColor="accent1" w:themeShade="BF"/>
          <w:szCs w:val="24"/>
        </w:rPr>
        <w:t>Destekleyici Belgeler</w:t>
      </w:r>
    </w:p>
    <w:p w14:paraId="6BB5FCF7" w14:textId="77777777" w:rsidR="00C6564B" w:rsidRPr="00D340DF" w:rsidRDefault="00C6564B" w:rsidP="00203522">
      <w:pPr>
        <w:pStyle w:val="ListeParagraf"/>
        <w:numPr>
          <w:ilvl w:val="0"/>
          <w:numId w:val="7"/>
        </w:numPr>
        <w:spacing w:after="120" w:line="276" w:lineRule="auto"/>
        <w:ind w:left="567" w:hanging="283"/>
        <w:jc w:val="both"/>
        <w:rPr>
          <w:rFonts w:cstheme="minorHAnsi"/>
        </w:rPr>
      </w:pPr>
      <w:r w:rsidRPr="00D340DF">
        <w:rPr>
          <w:rFonts w:cstheme="minorHAnsi"/>
          <w:b/>
        </w:rPr>
        <w:t>Yetki Belgesi:</w:t>
      </w:r>
      <w:r w:rsidRPr="00D340DF">
        <w:rPr>
          <w:rFonts w:cstheme="minorHAnsi"/>
        </w:rPr>
        <w:t xml:space="preserve"> Başvuru sahibini temsil eden yetkili </w:t>
      </w:r>
      <w:proofErr w:type="gramStart"/>
      <w:r w:rsidRPr="00D340DF">
        <w:rPr>
          <w:rFonts w:cstheme="minorHAnsi"/>
        </w:rPr>
        <w:t>kişi(</w:t>
      </w:r>
      <w:proofErr w:type="spellStart"/>
      <w:proofErr w:type="gramEnd"/>
      <w:r w:rsidRPr="00D340DF">
        <w:rPr>
          <w:rFonts w:cstheme="minorHAnsi"/>
        </w:rPr>
        <w:t>ler</w:t>
      </w:r>
      <w:proofErr w:type="spellEnd"/>
      <w:r w:rsidRPr="00D340DF">
        <w:rPr>
          <w:rFonts w:cstheme="minorHAnsi"/>
        </w:rPr>
        <w:t>)in yetkilendirilmesine ilişkin belgeler</w:t>
      </w:r>
    </w:p>
    <w:p w14:paraId="3FB67DE0" w14:textId="31354A13" w:rsidR="00C6564B" w:rsidRPr="00D340DF" w:rsidRDefault="00572363" w:rsidP="00C6564B">
      <w:pPr>
        <w:pStyle w:val="ListeParagraf"/>
        <w:numPr>
          <w:ilvl w:val="0"/>
          <w:numId w:val="7"/>
        </w:numPr>
        <w:spacing w:before="120" w:after="120" w:line="276" w:lineRule="auto"/>
        <w:ind w:left="567" w:hanging="283"/>
        <w:jc w:val="both"/>
        <w:rPr>
          <w:rFonts w:cstheme="minorHAnsi"/>
        </w:rPr>
      </w:pPr>
      <w:r w:rsidRPr="00D340DF">
        <w:rPr>
          <w:rFonts w:cstheme="minorHAnsi"/>
          <w:b/>
        </w:rPr>
        <w:t>Eğitim ve farkındalık faaliyetlerine ilişkin belgeler:</w:t>
      </w:r>
      <w:r w:rsidRPr="00D340DF">
        <w:rPr>
          <w:rFonts w:cstheme="minorHAnsi"/>
        </w:rPr>
        <w:t xml:space="preserve"> Kılavuzda</w:t>
      </w:r>
      <w:r w:rsidR="00C6564B" w:rsidRPr="00D340DF">
        <w:rPr>
          <w:rFonts w:cstheme="minorHAnsi"/>
        </w:rPr>
        <w:t xml:space="preserve"> belirtilen destekleyici resmî belgeler matbu ve dijital (taranmış) nüshalar halinde sunulur. </w:t>
      </w:r>
      <w:proofErr w:type="spellStart"/>
      <w:r w:rsidR="00C6564B" w:rsidRPr="00D340DF">
        <w:rPr>
          <w:rFonts w:cstheme="minorHAnsi"/>
        </w:rPr>
        <w:t>Örn</w:t>
      </w:r>
      <w:proofErr w:type="spellEnd"/>
      <w:r w:rsidR="00C6564B" w:rsidRPr="00D340DF">
        <w:rPr>
          <w:rFonts w:cstheme="minorHAnsi"/>
        </w:rPr>
        <w:t>; eğitim dokümanları, katılımcı imza listesi, basılı ve görsel materyaller vb.</w:t>
      </w:r>
    </w:p>
    <w:p w14:paraId="02B6F6A7" w14:textId="5B863CB1" w:rsidR="00572363" w:rsidRPr="00D340DF" w:rsidRDefault="00572363" w:rsidP="003D657F">
      <w:pPr>
        <w:pStyle w:val="ListeParagraf"/>
        <w:numPr>
          <w:ilvl w:val="0"/>
          <w:numId w:val="7"/>
        </w:numPr>
        <w:spacing w:before="120" w:after="120" w:line="276" w:lineRule="auto"/>
        <w:ind w:left="567" w:hanging="283"/>
        <w:jc w:val="both"/>
        <w:rPr>
          <w:rFonts w:cstheme="minorHAnsi"/>
        </w:rPr>
      </w:pPr>
      <w:bookmarkStart w:id="0" w:name="_Hlk222232319"/>
      <w:r w:rsidRPr="00D340DF">
        <w:rPr>
          <w:rFonts w:cstheme="minorHAnsi"/>
          <w:b/>
        </w:rPr>
        <w:t xml:space="preserve">İzin Belgeleri: </w:t>
      </w:r>
      <w:r w:rsidRPr="00D340DF">
        <w:rPr>
          <w:rFonts w:cstheme="minorHAnsi"/>
          <w:bCs/>
        </w:rPr>
        <w:t xml:space="preserve">Çevre İzni, Çevre İzin ve Lisans Belgesi, deşarj iznini gösterir </w:t>
      </w:r>
      <w:r w:rsidR="00B139FA">
        <w:rPr>
          <w:rFonts w:cstheme="minorHAnsi"/>
          <w:bCs/>
        </w:rPr>
        <w:t>belgeler</w:t>
      </w:r>
      <w:r w:rsidRPr="00D340DF">
        <w:rPr>
          <w:rFonts w:cstheme="minorHAnsi"/>
          <w:bCs/>
        </w:rPr>
        <w:t xml:space="preserve">, resmi yazılar, </w:t>
      </w:r>
      <w:proofErr w:type="spellStart"/>
      <w:r w:rsidRPr="00D340DF">
        <w:rPr>
          <w:rFonts w:cstheme="minorHAnsi"/>
          <w:bCs/>
        </w:rPr>
        <w:t>v.b</w:t>
      </w:r>
      <w:proofErr w:type="spellEnd"/>
      <w:r w:rsidRPr="00D340DF">
        <w:rPr>
          <w:rFonts w:cstheme="minorHAnsi"/>
          <w:bCs/>
        </w:rPr>
        <w:t>.</w:t>
      </w:r>
      <w:bookmarkEnd w:id="0"/>
    </w:p>
    <w:p w14:paraId="64677FAF" w14:textId="77777777" w:rsidR="00572363" w:rsidRPr="00D340DF" w:rsidRDefault="00572363" w:rsidP="00572363">
      <w:pPr>
        <w:pStyle w:val="ListeParagraf"/>
        <w:spacing w:before="120" w:after="120" w:line="276" w:lineRule="auto"/>
        <w:ind w:left="567"/>
        <w:jc w:val="both"/>
        <w:rPr>
          <w:rFonts w:cstheme="minorHAnsi"/>
        </w:rPr>
      </w:pPr>
    </w:p>
    <w:sectPr w:rsidR="00572363" w:rsidRPr="00D340DF" w:rsidSect="00B02847">
      <w:pgSz w:w="11906" w:h="16838"/>
      <w:pgMar w:top="1417" w:right="1417" w:bottom="1417" w:left="1417" w:header="708" w:footer="708" w:gutter="0"/>
      <w:pgBorders w:offsetFrom="page">
        <w:top w:val="triple" w:sz="4" w:space="24" w:color="5B9BD5" w:themeColor="accent1"/>
        <w:left w:val="triple" w:sz="4" w:space="24" w:color="5B9BD5" w:themeColor="accent1"/>
        <w:bottom w:val="triple" w:sz="4" w:space="24" w:color="5B9BD5" w:themeColor="accent1"/>
        <w:right w:val="triple" w:sz="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964"/>
    <w:multiLevelType w:val="hybridMultilevel"/>
    <w:tmpl w:val="E410D81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22F03"/>
    <w:multiLevelType w:val="hybridMultilevel"/>
    <w:tmpl w:val="5F4C45E8"/>
    <w:lvl w:ilvl="0" w:tplc="55667E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6627E"/>
    <w:multiLevelType w:val="hybridMultilevel"/>
    <w:tmpl w:val="2B9ED8A8"/>
    <w:lvl w:ilvl="0" w:tplc="5C86FD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A5EC3"/>
    <w:multiLevelType w:val="hybridMultilevel"/>
    <w:tmpl w:val="433CC382"/>
    <w:lvl w:ilvl="0" w:tplc="7B86628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28164C0"/>
    <w:multiLevelType w:val="hybridMultilevel"/>
    <w:tmpl w:val="38DA4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57446"/>
    <w:multiLevelType w:val="hybridMultilevel"/>
    <w:tmpl w:val="6F6A9C52"/>
    <w:lvl w:ilvl="0" w:tplc="7B86628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9DA2CB8"/>
    <w:multiLevelType w:val="hybridMultilevel"/>
    <w:tmpl w:val="F6B419B2"/>
    <w:lvl w:ilvl="0" w:tplc="B4FA5F5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4A446906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25EB6"/>
    <w:multiLevelType w:val="hybridMultilevel"/>
    <w:tmpl w:val="4EB85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65526"/>
    <w:multiLevelType w:val="hybridMultilevel"/>
    <w:tmpl w:val="07BAA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E41DB"/>
    <w:multiLevelType w:val="hybridMultilevel"/>
    <w:tmpl w:val="6CF8EC4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684C48"/>
    <w:multiLevelType w:val="hybridMultilevel"/>
    <w:tmpl w:val="F26E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A5DC4"/>
    <w:multiLevelType w:val="hybridMultilevel"/>
    <w:tmpl w:val="0924F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53C7B"/>
    <w:multiLevelType w:val="hybridMultilevel"/>
    <w:tmpl w:val="D1CAE812"/>
    <w:lvl w:ilvl="0" w:tplc="7B86628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ABC5A30"/>
    <w:multiLevelType w:val="multilevel"/>
    <w:tmpl w:val="B3A8B1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7B4310AD"/>
    <w:multiLevelType w:val="hybridMultilevel"/>
    <w:tmpl w:val="D7986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D4E1F"/>
    <w:multiLevelType w:val="hybridMultilevel"/>
    <w:tmpl w:val="67AA7896"/>
    <w:lvl w:ilvl="0" w:tplc="7B86628C">
      <w:start w:val="1"/>
      <w:numFmt w:val="decimal"/>
      <w:lvlText w:val="%1."/>
      <w:lvlJc w:val="left"/>
      <w:pPr>
        <w:ind w:left="906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02" w:hanging="360"/>
      </w:pPr>
    </w:lvl>
    <w:lvl w:ilvl="2" w:tplc="041F001B" w:tentative="1">
      <w:start w:val="1"/>
      <w:numFmt w:val="lowerRoman"/>
      <w:lvlText w:val="%3."/>
      <w:lvlJc w:val="right"/>
      <w:pPr>
        <w:ind w:left="2422" w:hanging="180"/>
      </w:pPr>
    </w:lvl>
    <w:lvl w:ilvl="3" w:tplc="041F000F" w:tentative="1">
      <w:start w:val="1"/>
      <w:numFmt w:val="decimal"/>
      <w:lvlText w:val="%4."/>
      <w:lvlJc w:val="left"/>
      <w:pPr>
        <w:ind w:left="3142" w:hanging="360"/>
      </w:pPr>
    </w:lvl>
    <w:lvl w:ilvl="4" w:tplc="041F0019" w:tentative="1">
      <w:start w:val="1"/>
      <w:numFmt w:val="lowerLetter"/>
      <w:lvlText w:val="%5."/>
      <w:lvlJc w:val="left"/>
      <w:pPr>
        <w:ind w:left="3862" w:hanging="360"/>
      </w:pPr>
    </w:lvl>
    <w:lvl w:ilvl="5" w:tplc="041F001B" w:tentative="1">
      <w:start w:val="1"/>
      <w:numFmt w:val="lowerRoman"/>
      <w:lvlText w:val="%6."/>
      <w:lvlJc w:val="right"/>
      <w:pPr>
        <w:ind w:left="4582" w:hanging="180"/>
      </w:pPr>
    </w:lvl>
    <w:lvl w:ilvl="6" w:tplc="041F000F" w:tentative="1">
      <w:start w:val="1"/>
      <w:numFmt w:val="decimal"/>
      <w:lvlText w:val="%7."/>
      <w:lvlJc w:val="left"/>
      <w:pPr>
        <w:ind w:left="5302" w:hanging="360"/>
      </w:pPr>
    </w:lvl>
    <w:lvl w:ilvl="7" w:tplc="041F0019" w:tentative="1">
      <w:start w:val="1"/>
      <w:numFmt w:val="lowerLetter"/>
      <w:lvlText w:val="%8."/>
      <w:lvlJc w:val="left"/>
      <w:pPr>
        <w:ind w:left="6022" w:hanging="360"/>
      </w:pPr>
    </w:lvl>
    <w:lvl w:ilvl="8" w:tplc="041F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6" w15:restartNumberingAfterBreak="0">
    <w:nsid w:val="7E3F12DE"/>
    <w:multiLevelType w:val="hybridMultilevel"/>
    <w:tmpl w:val="FBEAEF7C"/>
    <w:lvl w:ilvl="0" w:tplc="7B86628C">
      <w:start w:val="1"/>
      <w:numFmt w:val="decimal"/>
      <w:lvlText w:val="%1."/>
      <w:lvlJc w:val="left"/>
      <w:pPr>
        <w:ind w:left="906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02" w:hanging="360"/>
      </w:pPr>
    </w:lvl>
    <w:lvl w:ilvl="2" w:tplc="041F001B" w:tentative="1">
      <w:start w:val="1"/>
      <w:numFmt w:val="lowerRoman"/>
      <w:lvlText w:val="%3."/>
      <w:lvlJc w:val="right"/>
      <w:pPr>
        <w:ind w:left="2422" w:hanging="180"/>
      </w:pPr>
    </w:lvl>
    <w:lvl w:ilvl="3" w:tplc="041F000F" w:tentative="1">
      <w:start w:val="1"/>
      <w:numFmt w:val="decimal"/>
      <w:lvlText w:val="%4."/>
      <w:lvlJc w:val="left"/>
      <w:pPr>
        <w:ind w:left="3142" w:hanging="360"/>
      </w:pPr>
    </w:lvl>
    <w:lvl w:ilvl="4" w:tplc="041F0019" w:tentative="1">
      <w:start w:val="1"/>
      <w:numFmt w:val="lowerLetter"/>
      <w:lvlText w:val="%5."/>
      <w:lvlJc w:val="left"/>
      <w:pPr>
        <w:ind w:left="3862" w:hanging="360"/>
      </w:pPr>
    </w:lvl>
    <w:lvl w:ilvl="5" w:tplc="041F001B" w:tentative="1">
      <w:start w:val="1"/>
      <w:numFmt w:val="lowerRoman"/>
      <w:lvlText w:val="%6."/>
      <w:lvlJc w:val="right"/>
      <w:pPr>
        <w:ind w:left="4582" w:hanging="180"/>
      </w:pPr>
    </w:lvl>
    <w:lvl w:ilvl="6" w:tplc="041F000F" w:tentative="1">
      <w:start w:val="1"/>
      <w:numFmt w:val="decimal"/>
      <w:lvlText w:val="%7."/>
      <w:lvlJc w:val="left"/>
      <w:pPr>
        <w:ind w:left="5302" w:hanging="360"/>
      </w:pPr>
    </w:lvl>
    <w:lvl w:ilvl="7" w:tplc="041F0019" w:tentative="1">
      <w:start w:val="1"/>
      <w:numFmt w:val="lowerLetter"/>
      <w:lvlText w:val="%8."/>
      <w:lvlJc w:val="left"/>
      <w:pPr>
        <w:ind w:left="6022" w:hanging="360"/>
      </w:pPr>
    </w:lvl>
    <w:lvl w:ilvl="8" w:tplc="041F001B" w:tentative="1">
      <w:start w:val="1"/>
      <w:numFmt w:val="lowerRoman"/>
      <w:lvlText w:val="%9."/>
      <w:lvlJc w:val="right"/>
      <w:pPr>
        <w:ind w:left="6742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3"/>
  </w:num>
  <w:num w:numId="5">
    <w:abstractNumId w:val="10"/>
  </w:num>
  <w:num w:numId="6">
    <w:abstractNumId w:val="14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0"/>
  </w:num>
  <w:num w:numId="12">
    <w:abstractNumId w:val="9"/>
  </w:num>
  <w:num w:numId="13">
    <w:abstractNumId w:val="5"/>
  </w:num>
  <w:num w:numId="14">
    <w:abstractNumId w:val="16"/>
  </w:num>
  <w:num w:numId="15">
    <w:abstractNumId w:val="15"/>
  </w:num>
  <w:num w:numId="16">
    <w:abstractNumId w:val="3"/>
  </w:num>
  <w:num w:numId="17">
    <w:abstractNumId w:val="1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0B0"/>
    <w:rsid w:val="00010C6F"/>
    <w:rsid w:val="00022CE2"/>
    <w:rsid w:val="00065E90"/>
    <w:rsid w:val="00091F79"/>
    <w:rsid w:val="00203522"/>
    <w:rsid w:val="0022733D"/>
    <w:rsid w:val="003900B0"/>
    <w:rsid w:val="003D657F"/>
    <w:rsid w:val="003E693B"/>
    <w:rsid w:val="00452F93"/>
    <w:rsid w:val="004F1F51"/>
    <w:rsid w:val="00532D90"/>
    <w:rsid w:val="00572363"/>
    <w:rsid w:val="00595C9F"/>
    <w:rsid w:val="005D6BFB"/>
    <w:rsid w:val="006879C8"/>
    <w:rsid w:val="006A42EA"/>
    <w:rsid w:val="0070557E"/>
    <w:rsid w:val="00770F54"/>
    <w:rsid w:val="00790AD0"/>
    <w:rsid w:val="007A21A6"/>
    <w:rsid w:val="007A2C93"/>
    <w:rsid w:val="007A6ABB"/>
    <w:rsid w:val="00820CB2"/>
    <w:rsid w:val="008409F8"/>
    <w:rsid w:val="009C1EDE"/>
    <w:rsid w:val="00A47A15"/>
    <w:rsid w:val="00A82EEF"/>
    <w:rsid w:val="00A86949"/>
    <w:rsid w:val="00B02847"/>
    <w:rsid w:val="00B07E3B"/>
    <w:rsid w:val="00B139FA"/>
    <w:rsid w:val="00B825A3"/>
    <w:rsid w:val="00BB2AC5"/>
    <w:rsid w:val="00BB64AC"/>
    <w:rsid w:val="00BF7E9E"/>
    <w:rsid w:val="00C20CF3"/>
    <w:rsid w:val="00C331D5"/>
    <w:rsid w:val="00C6564B"/>
    <w:rsid w:val="00C958FF"/>
    <w:rsid w:val="00CD20A7"/>
    <w:rsid w:val="00D22EA8"/>
    <w:rsid w:val="00D2572F"/>
    <w:rsid w:val="00D340DF"/>
    <w:rsid w:val="00D545AB"/>
    <w:rsid w:val="00D56D5E"/>
    <w:rsid w:val="00DB209A"/>
    <w:rsid w:val="00DF30C1"/>
    <w:rsid w:val="00F53CA6"/>
    <w:rsid w:val="00FB02E4"/>
    <w:rsid w:val="00FC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9CFB4"/>
  <w15:chartTrackingRefBased/>
  <w15:docId w15:val="{79190254-4DFD-4F63-B1BD-C61AA336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BF7E9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D20A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9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A42E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A42E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A42E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A42E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A42E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42EA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DF30C1"/>
  </w:style>
  <w:style w:type="character" w:styleId="Gl">
    <w:name w:val="Strong"/>
    <w:basedOn w:val="VarsaylanParagrafYazTipi"/>
    <w:uiPriority w:val="22"/>
    <w:qFormat/>
    <w:rsid w:val="00227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uverimliligi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verimliligi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8742F-022E-4A9B-8028-C11F2744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A.DUSUNCELI</dc:creator>
  <cp:keywords/>
  <dc:description/>
  <cp:lastModifiedBy>Nazlı Barçın DOĞAN DUYGU</cp:lastModifiedBy>
  <cp:revision>22</cp:revision>
  <dcterms:created xsi:type="dcterms:W3CDTF">2025-01-27T22:38:00Z</dcterms:created>
  <dcterms:modified xsi:type="dcterms:W3CDTF">2026-04-22T11:38:00Z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c1cee2b165d85f1c32479d3ef12467ede5b53029c7763d8aa0f0eb97aabfc086</vt:lpwstr>
  </property>
</Properties>
</file>