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14:paraId="77C1490C" w14:textId="77777777"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B6DECFF" w14:textId="77777777" w:rsidR="00885E4B" w:rsidRPr="00885E4B" w:rsidRDefault="00885E4B" w:rsidP="00885E4B">
            <w:pPr>
              <w:spacing w:after="0" w:line="240" w:lineRule="atLeas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329A476" w14:textId="77777777"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F973B0D" w14:textId="77777777"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Sayı : 31922</w:t>
            </w:r>
          </w:p>
        </w:tc>
      </w:tr>
      <w:tr w:rsidR="00885E4B" w:rsidRPr="00885E4B" w14:paraId="4F781568" w14:textId="77777777" w:rsidTr="00885E4B">
        <w:trPr>
          <w:trHeight w:val="480"/>
        </w:trPr>
        <w:tc>
          <w:tcPr>
            <w:tcW w:w="8789" w:type="dxa"/>
            <w:gridSpan w:val="3"/>
            <w:tcMar>
              <w:top w:w="0" w:type="dxa"/>
              <w:left w:w="108" w:type="dxa"/>
              <w:bottom w:w="0" w:type="dxa"/>
              <w:right w:w="108" w:type="dxa"/>
            </w:tcMar>
            <w:vAlign w:val="center"/>
            <w:hideMark/>
          </w:tcPr>
          <w:p w14:paraId="4D1C3DB5" w14:textId="77777777"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14:paraId="34435B6A" w14:textId="77777777" w:rsidTr="00885E4B">
        <w:trPr>
          <w:trHeight w:val="480"/>
        </w:trPr>
        <w:tc>
          <w:tcPr>
            <w:tcW w:w="8789" w:type="dxa"/>
            <w:gridSpan w:val="3"/>
            <w:tcMar>
              <w:top w:w="0" w:type="dxa"/>
              <w:left w:w="108" w:type="dxa"/>
              <w:bottom w:w="0" w:type="dxa"/>
              <w:right w:w="108" w:type="dxa"/>
            </w:tcMar>
            <w:vAlign w:val="center"/>
            <w:hideMark/>
          </w:tcPr>
          <w:p w14:paraId="4CDA09A7" w14:textId="77777777"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14:paraId="63B12176"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14:paraId="1D5D84E2"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14:paraId="27BFA3DA"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14:paraId="7DFD9C30"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14:paraId="055DCDE9"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14:paraId="7AB1097B"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14:paraId="74C5A97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14:paraId="5E034F1D"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14:paraId="3FFEE261"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14:paraId="303F6AB9"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14:paraId="0BEDF9A0"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14:paraId="438E2E5D"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14:paraId="40958B50"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14:paraId="440E5A9F"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14:paraId="75B76870"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14:paraId="182E995C"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d) Değerlendirme cetveli: Başkan olarak görevlendirilecek kamu personelinin değerlendirilmesinde kullanılacak kriterlere ilişkin puanların belirlendiği Ek-1’de yer alan cetveli,</w:t>
            </w:r>
          </w:p>
          <w:p w14:paraId="4EBE1DE3"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14:paraId="6E8D618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14:paraId="40E396F7"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ifade eder.</w:t>
            </w:r>
          </w:p>
          <w:p w14:paraId="7623659B"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14:paraId="46FDF062"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14:paraId="16FBA9DC"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14:paraId="4FB0109F"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(1) Birlik başkanı; liyakat, temsil kabiliyeti, tutum ve davranışlarının göreve uygunluğu ve sulama tesislerinin ekonomik ömürleri boyunca, planlama ve proje kriterlerine uygun sürdürülebilir işletilmesini sağlayacak, sulama suyu taleplerini toprağı, bitkiyi, suyu ve tesisi koruyarak etkin, verimli, ekonomik ve adil bir şekilde karşılayacak hizmet gerekleri esas alınarak görevlendirilir.</w:t>
            </w:r>
          </w:p>
          <w:p w14:paraId="307A8A57"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14:paraId="6819F8A1"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14:paraId="47642E33"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14:paraId="694D4213"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14:paraId="53ECD427"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w:t>
            </w:r>
            <w:r w:rsidRPr="00D17174">
              <w:rPr>
                <w:rFonts w:ascii="Times New Roman" w:eastAsia="Times New Roman" w:hAnsi="Times New Roman" w:cs="Times New Roman"/>
                <w:sz w:val="18"/>
                <w:szCs w:val="18"/>
                <w:highlight w:val="yellow"/>
                <w:lang w:eastAsia="tr-TR"/>
              </w:rPr>
              <w:t>Değerlendirme cetvelinde yer alan kriterlere göre 60 puan ve üzerinde puan alan adaylar aldıkları puanlara göre sıralanır. En yüksek puanı alan adaya ilişkin bilgi ve belgeler uygun görülmesi durumunda Bakanlık Makamının Olur’una sunulmak üzere Genel Müdürlüğe teklif edilir.</w:t>
            </w:r>
          </w:p>
          <w:p w14:paraId="3F93C2AC"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14:paraId="22A0068B"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14:paraId="7027D5F7"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14:paraId="43484BE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14:paraId="4794E1C4"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14:paraId="35A5F7EB"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14:paraId="3B24B26F"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14:paraId="09DE31C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14:paraId="2C2876E3"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14:paraId="2765A2E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14:paraId="012759DA"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14:paraId="5DAEC32E"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14:paraId="1482A464"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14:paraId="72E945C0" w14:textId="77777777"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14:paraId="7A25C424"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14:paraId="15E2A0C7"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14:paraId="323EA3F9"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14:paraId="28254B58"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14:paraId="39C8382D"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14:paraId="511FDB95" w14:textId="77777777"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14:paraId="4E37B6AC" w14:textId="77777777"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14:paraId="0C0844C8" w14:textId="77777777"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14:paraId="1716B22C" w14:textId="77777777"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50"/>
    <w:rsid w:val="00030D0F"/>
    <w:rsid w:val="001C03F3"/>
    <w:rsid w:val="00266450"/>
    <w:rsid w:val="00465D34"/>
    <w:rsid w:val="00494CBE"/>
    <w:rsid w:val="006C2F06"/>
    <w:rsid w:val="00885E4B"/>
    <w:rsid w:val="00D00CC3"/>
    <w:rsid w:val="00D17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EF7E"/>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 w:type="paragraph" w:styleId="BalonMetni">
    <w:name w:val="Balloon Text"/>
    <w:basedOn w:val="Normal"/>
    <w:link w:val="BalonMetniChar"/>
    <w:uiPriority w:val="99"/>
    <w:semiHidden/>
    <w:unhideWhenUsed/>
    <w:rsid w:val="00465D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Gaffar Burak Kayahan</cp:lastModifiedBy>
  <cp:revision>4</cp:revision>
  <cp:lastPrinted>2022-08-25T11:09:00Z</cp:lastPrinted>
  <dcterms:created xsi:type="dcterms:W3CDTF">2023-12-19T11:54:00Z</dcterms:created>
  <dcterms:modified xsi:type="dcterms:W3CDTF">2026-02-04T07:32:00Z</dcterms:modified>
</cp:coreProperties>
</file>