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2"/>
        <w:gridCol w:w="867"/>
        <w:gridCol w:w="1501"/>
        <w:gridCol w:w="483"/>
        <w:gridCol w:w="1276"/>
        <w:gridCol w:w="609"/>
        <w:gridCol w:w="2368"/>
      </w:tblGrid>
      <w:tr w:rsidR="0033039E" w:rsidRPr="00D56298" w:rsidTr="0033039E">
        <w:tc>
          <w:tcPr>
            <w:tcW w:w="2819" w:type="dxa"/>
            <w:gridSpan w:val="2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 xml:space="preserve">Sertifika Numarası 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Kalibrasyon Tarihi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</w:tr>
      <w:tr w:rsidR="0033039E" w:rsidRPr="00D56298" w:rsidTr="0033039E">
        <w:tc>
          <w:tcPr>
            <w:tcW w:w="2819" w:type="dxa"/>
            <w:gridSpan w:val="2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</w:tr>
      <w:tr w:rsidR="0033039E" w:rsidRPr="00D56298" w:rsidTr="0033039E">
        <w:tc>
          <w:tcPr>
            <w:tcW w:w="2819" w:type="dxa"/>
            <w:gridSpan w:val="2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 xml:space="preserve">Seri No 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33039E" w:rsidRPr="00B75C55" w:rsidRDefault="0033039E" w:rsidP="0033039E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Cihaz kodu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3039E" w:rsidRPr="00461BC7" w:rsidRDefault="0033039E" w:rsidP="0033039E">
            <w:pPr>
              <w:rPr>
                <w:sz w:val="24"/>
              </w:rPr>
            </w:pPr>
          </w:p>
        </w:tc>
      </w:tr>
      <w:tr w:rsidR="00F04131" w:rsidRPr="00D56298" w:rsidTr="0033039E">
        <w:tc>
          <w:tcPr>
            <w:tcW w:w="2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131" w:rsidRPr="0033039E" w:rsidRDefault="00F04131" w:rsidP="00F04131">
            <w:pPr>
              <w:rPr>
                <w:b/>
                <w:sz w:val="24"/>
              </w:rPr>
            </w:pPr>
            <w:r w:rsidRPr="0033039E">
              <w:rPr>
                <w:b/>
                <w:sz w:val="24"/>
              </w:rPr>
              <w:t>Tipi</w:t>
            </w:r>
          </w:p>
        </w:tc>
        <w:tc>
          <w:tcPr>
            <w:tcW w:w="71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131" w:rsidRPr="00DC3A0F" w:rsidRDefault="00F04131" w:rsidP="00F04131">
            <w:pPr>
              <w:rPr>
                <w:sz w:val="24"/>
                <w:szCs w:val="24"/>
              </w:rPr>
            </w:pPr>
            <w:r w:rsidRPr="00DC3A0F">
              <w:rPr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0F">
              <w:rPr>
                <w:sz w:val="24"/>
                <w:szCs w:val="24"/>
              </w:rPr>
              <w:instrText xml:space="preserve"> FORMCHECKBOX </w:instrText>
            </w:r>
            <w:r w:rsidRPr="00DC3A0F">
              <w:rPr>
                <w:sz w:val="24"/>
                <w:szCs w:val="24"/>
              </w:rPr>
            </w:r>
            <w:r w:rsidRPr="00DC3A0F">
              <w:rPr>
                <w:sz w:val="24"/>
                <w:szCs w:val="24"/>
              </w:rPr>
              <w:fldChar w:fldCharType="end"/>
            </w:r>
            <w:r w:rsidRPr="00DC3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Analog</w:t>
            </w:r>
            <w:r w:rsidRPr="00DC3A0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DC3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C3A0F">
              <w:rPr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0F">
              <w:rPr>
                <w:sz w:val="24"/>
                <w:szCs w:val="24"/>
              </w:rPr>
              <w:instrText xml:space="preserve"> FORMCHECKBOX </w:instrText>
            </w:r>
            <w:r w:rsidRPr="00DC3A0F">
              <w:rPr>
                <w:sz w:val="24"/>
                <w:szCs w:val="24"/>
              </w:rPr>
            </w:r>
            <w:r w:rsidRPr="00DC3A0F">
              <w:rPr>
                <w:sz w:val="24"/>
                <w:szCs w:val="24"/>
              </w:rPr>
              <w:fldChar w:fldCharType="end"/>
            </w:r>
            <w:r w:rsidRPr="00DC3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C3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Dijital</w:t>
            </w:r>
          </w:p>
        </w:tc>
      </w:tr>
      <w:tr w:rsidR="0033039E" w:rsidRPr="0033039E" w:rsidTr="0033039E"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39E" w:rsidRPr="0033039E" w:rsidRDefault="0033039E" w:rsidP="00F04131">
            <w:pPr>
              <w:rPr>
                <w:sz w:val="10"/>
                <w:szCs w:val="10"/>
              </w:rPr>
            </w:pPr>
          </w:p>
        </w:tc>
      </w:tr>
      <w:tr w:rsidR="00F04131" w:rsidRPr="00B667AC" w:rsidTr="00EA519F">
        <w:trPr>
          <w:trHeight w:val="296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9E" w:rsidRDefault="0033039E" w:rsidP="0033039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Analog ölçü saatleri için </w:t>
            </w:r>
            <w:r w:rsidRPr="009609A2">
              <w:rPr>
                <w:b/>
                <w:sz w:val="18"/>
                <w:szCs w:val="18"/>
              </w:rPr>
              <w:t xml:space="preserve">VDI/VDE/DGQ 2618 Bölüm </w:t>
            </w:r>
            <w:r>
              <w:rPr>
                <w:b/>
                <w:sz w:val="18"/>
                <w:szCs w:val="18"/>
              </w:rPr>
              <w:t>11</w:t>
            </w:r>
            <w:r w:rsidRPr="009609A2">
              <w:rPr>
                <w:b/>
                <w:sz w:val="18"/>
                <w:szCs w:val="18"/>
              </w:rPr>
              <w:t>.1 ’e göre tolerans değerler</w:t>
            </w:r>
          </w:p>
          <w:tbl>
            <w:tblPr>
              <w:tblW w:w="97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1"/>
              <w:gridCol w:w="1039"/>
              <w:gridCol w:w="1579"/>
              <w:gridCol w:w="1719"/>
              <w:gridCol w:w="1862"/>
              <w:gridCol w:w="1719"/>
              <w:gridCol w:w="857"/>
            </w:tblGrid>
            <w:tr w:rsidR="00F04131" w:rsidRPr="0033039E" w:rsidTr="008C16B2">
              <w:trPr>
                <w:trHeight w:val="173"/>
                <w:jc w:val="center"/>
              </w:trPr>
              <w:tc>
                <w:tcPr>
                  <w:tcW w:w="961" w:type="dxa"/>
                  <w:vMerge w:val="restart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Ölçme Sahası</w:t>
                  </w:r>
                </w:p>
              </w:tc>
              <w:tc>
                <w:tcPr>
                  <w:tcW w:w="1039" w:type="dxa"/>
                  <w:vMerge w:val="restart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Histerezis Sapması</w:t>
                  </w:r>
                </w:p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(f</w:t>
                  </w:r>
                  <w:r w:rsidRPr="0033039E">
                    <w:rPr>
                      <w:b/>
                      <w:sz w:val="18"/>
                      <w:szCs w:val="18"/>
                      <w:vertAlign w:val="subscript"/>
                    </w:rPr>
                    <w:t>u</w:t>
                  </w:r>
                  <w:r w:rsidRPr="0033039E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79" w:type="dxa"/>
                  <w:vMerge w:val="restart"/>
                </w:tcPr>
                <w:p w:rsidR="00EF5BB8" w:rsidRDefault="00F04131" w:rsidP="00EF5BB8">
                  <w:pPr>
                    <w:ind w:left="-108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Tekrarlanabilirlik Sapması</w:t>
                  </w:r>
                  <w:r w:rsidR="00EF5BB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F04131" w:rsidRPr="0033039E" w:rsidRDefault="00F04131" w:rsidP="00EF5BB8">
                  <w:pPr>
                    <w:ind w:left="-108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(</w:t>
                  </w:r>
                  <w:r w:rsidRPr="0033039E">
                    <w:rPr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33039E">
                    <w:rPr>
                      <w:b/>
                      <w:sz w:val="18"/>
                      <w:szCs w:val="18"/>
                    </w:rPr>
                    <w:t>f</w:t>
                  </w:r>
                  <w:r w:rsidRPr="0033039E">
                    <w:rPr>
                      <w:b/>
                      <w:sz w:val="18"/>
                      <w:szCs w:val="18"/>
                      <w:vertAlign w:val="subscript"/>
                    </w:rPr>
                    <w:t>w</w:t>
                  </w:r>
                  <w:r w:rsidRPr="0033039E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157" w:type="dxa"/>
                  <w:gridSpan w:val="4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Sapma Aralığı</w:t>
                  </w:r>
                </w:p>
              </w:tc>
            </w:tr>
            <w:tr w:rsidR="00F04131" w:rsidRPr="0033039E" w:rsidTr="008C16B2">
              <w:trPr>
                <w:trHeight w:val="357"/>
                <w:jc w:val="center"/>
              </w:trPr>
              <w:tc>
                <w:tcPr>
                  <w:tcW w:w="961" w:type="dxa"/>
                  <w:vMerge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9" w:type="dxa"/>
                  <w:vMerge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vMerge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left="-106" w:right="-11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 xml:space="preserve">1/10 Dönme Aralığındaki Sapma 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04131" w:rsidRPr="0033039E" w:rsidRDefault="00F04131" w:rsidP="0033039E">
                  <w:pPr>
                    <w:ind w:left="-111" w:right="-10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 xml:space="preserve">½ Dönme Aralığındaki Sapma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04131" w:rsidRPr="0033039E" w:rsidRDefault="00F04131" w:rsidP="0033039E">
                  <w:pPr>
                    <w:ind w:left="-107" w:right="-10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 xml:space="preserve">1/1 Dönme Aralığındaki Sapma 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4131" w:rsidRPr="0033039E" w:rsidRDefault="00DB7AFE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Ölçüm aralığı</w:t>
                  </w:r>
                </w:p>
              </w:tc>
            </w:tr>
            <w:tr w:rsidR="00F04131" w:rsidRPr="0033039E" w:rsidTr="00EA519F">
              <w:trPr>
                <w:trHeight w:val="125"/>
                <w:jc w:val="center"/>
              </w:trPr>
              <w:tc>
                <w:tcPr>
                  <w:tcW w:w="961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0,4 mm</w:t>
                  </w:r>
                </w:p>
              </w:tc>
              <w:tc>
                <w:tcPr>
                  <w:tcW w:w="103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left w:val="single" w:sz="4" w:space="0" w:color="auto"/>
                  </w:tcBorders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F04131" w:rsidRPr="0033039E" w:rsidTr="00EA519F">
              <w:trPr>
                <w:trHeight w:val="157"/>
                <w:jc w:val="center"/>
              </w:trPr>
              <w:tc>
                <w:tcPr>
                  <w:tcW w:w="961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0,8 mm</w:t>
                  </w:r>
                </w:p>
              </w:tc>
              <w:tc>
                <w:tcPr>
                  <w:tcW w:w="103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7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F04131" w:rsidRPr="0033039E" w:rsidTr="00EA519F">
              <w:trPr>
                <w:trHeight w:val="189"/>
                <w:jc w:val="center"/>
              </w:trPr>
              <w:tc>
                <w:tcPr>
                  <w:tcW w:w="961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3 mm</w:t>
                  </w:r>
                </w:p>
              </w:tc>
              <w:tc>
                <w:tcPr>
                  <w:tcW w:w="103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04131" w:rsidRPr="0033039E" w:rsidTr="00EA519F">
              <w:trPr>
                <w:trHeight w:val="94"/>
                <w:jc w:val="center"/>
              </w:trPr>
              <w:tc>
                <w:tcPr>
                  <w:tcW w:w="961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5 mm</w:t>
                  </w:r>
                </w:p>
              </w:tc>
              <w:tc>
                <w:tcPr>
                  <w:tcW w:w="103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7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F04131" w:rsidRPr="0033039E" w:rsidTr="00EA519F">
              <w:trPr>
                <w:trHeight w:val="111"/>
                <w:jc w:val="center"/>
              </w:trPr>
              <w:tc>
                <w:tcPr>
                  <w:tcW w:w="961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039E">
                    <w:rPr>
                      <w:b/>
                      <w:sz w:val="18"/>
                      <w:szCs w:val="18"/>
                    </w:rPr>
                    <w:t>10 mm</w:t>
                  </w:r>
                </w:p>
              </w:tc>
              <w:tc>
                <w:tcPr>
                  <w:tcW w:w="103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19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7" w:type="dxa"/>
                </w:tcPr>
                <w:p w:rsidR="00F04131" w:rsidRPr="0033039E" w:rsidRDefault="00F04131" w:rsidP="0033039E">
                  <w:pPr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33039E">
                    <w:rPr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EA519F" w:rsidRDefault="008C16B2" w:rsidP="00F04131">
            <w:pPr>
              <w:jc w:val="both"/>
              <w:rPr>
                <w:sz w:val="18"/>
                <w:szCs w:val="18"/>
              </w:rPr>
            </w:pPr>
            <w:r w:rsidRPr="008C16B2">
              <w:rPr>
                <w:sz w:val="18"/>
                <w:szCs w:val="18"/>
              </w:rPr>
              <w:t xml:space="preserve">10  mm kapasiteye kadar olan analog ölçü saatleri için tolerans değerler VDI/VDE/DGQ 2618 Bölüm 11.1 dokümanında verilmiştir.  Bunun dışındaki dijital ölçü saatleri ve 10 mm den büyük analog ölçü saatleri için tolerans değerler imalatçı firma tarafından cihaz kataloglarında beyan edilmiştir. </w:t>
            </w:r>
          </w:p>
          <w:p w:rsidR="00F04131" w:rsidRPr="00EA519F" w:rsidRDefault="008C16B2" w:rsidP="00F041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EA519F">
              <w:rPr>
                <w:b/>
                <w:sz w:val="18"/>
                <w:szCs w:val="18"/>
                <w:u w:val="single"/>
              </w:rPr>
              <w:t xml:space="preserve">İmalatçı firmanın kataloglarında bütün tolerans  değerler verilmeyebilir. Değerlendirme beyan edilen toleranslara göre yapılmalıdır. </w:t>
            </w:r>
          </w:p>
        </w:tc>
      </w:tr>
      <w:tr w:rsidR="0033039E" w:rsidRPr="00B667AC" w:rsidTr="0033039E">
        <w:trPr>
          <w:trHeight w:val="137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3039E" w:rsidRPr="0033039E" w:rsidRDefault="0033039E" w:rsidP="0033039E">
            <w:pPr>
              <w:jc w:val="both"/>
              <w:rPr>
                <w:sz w:val="10"/>
                <w:szCs w:val="10"/>
              </w:rPr>
            </w:pPr>
          </w:p>
        </w:tc>
      </w:tr>
      <w:tr w:rsidR="00EF5BB8" w:rsidRPr="00B667AC" w:rsidTr="005769D6">
        <w:tc>
          <w:tcPr>
            <w:tcW w:w="9923" w:type="dxa"/>
            <w:gridSpan w:val="8"/>
            <w:shd w:val="clear" w:color="auto" w:fill="auto"/>
            <w:vAlign w:val="center"/>
          </w:tcPr>
          <w:p w:rsidR="00EF5BB8" w:rsidRPr="009813B7" w:rsidRDefault="00EF5BB8" w:rsidP="00EF5B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Kalibrasyon Sertifikası Sonuçlarının Değerlendirilmesi</w:t>
            </w:r>
            <w:r w:rsidR="00EA519F">
              <w:rPr>
                <w:b/>
                <w:sz w:val="22"/>
                <w:szCs w:val="22"/>
              </w:rPr>
              <w:t xml:space="preserve"> </w:t>
            </w:r>
            <w:r w:rsidR="00EA519F">
              <w:rPr>
                <w:sz w:val="22"/>
                <w:szCs w:val="22"/>
              </w:rPr>
              <w:t>(</w:t>
            </w:r>
            <w:r w:rsidR="00EA519F">
              <w:rPr>
                <w:sz w:val="22"/>
                <w:szCs w:val="22"/>
              </w:rPr>
              <w:t xml:space="preserve">Değerler, </w:t>
            </w:r>
            <w:r w:rsidR="00EA519F">
              <w:rPr>
                <w:sz w:val="22"/>
                <w:szCs w:val="22"/>
              </w:rPr>
              <w:t>µm)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Pr="00840202" w:rsidRDefault="008C16B2" w:rsidP="008C16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EA519F" w:rsidP="008C16B2">
            <w:pPr>
              <w:autoSpaceDE w:val="0"/>
              <w:autoSpaceDN w:val="0"/>
              <w:adjustRightInd w:val="0"/>
              <w:ind w:right="-4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Ölçüm Değeri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Ölçüm Belirsizliği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Tolerans Değer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>Sonuç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EA5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840202">
              <w:rPr>
                <w:sz w:val="22"/>
                <w:szCs w:val="22"/>
              </w:rPr>
              <w:t>isterezis sapması</w:t>
            </w:r>
            <w:r>
              <w:rPr>
                <w:sz w:val="22"/>
                <w:szCs w:val="22"/>
              </w:rPr>
              <w:t xml:space="preserve">, </w:t>
            </w:r>
            <w:r w:rsidRPr="00840202">
              <w:rPr>
                <w:sz w:val="22"/>
                <w:szCs w:val="22"/>
              </w:rPr>
              <w:t>f</w:t>
            </w:r>
            <w:r w:rsidRPr="00EA519F">
              <w:rPr>
                <w:sz w:val="22"/>
                <w:szCs w:val="22"/>
                <w:vertAlign w:val="subscript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EA5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840202">
              <w:rPr>
                <w:sz w:val="22"/>
                <w:szCs w:val="22"/>
              </w:rPr>
              <w:t>ekrarlanabilirlik</w:t>
            </w:r>
            <w:r>
              <w:rPr>
                <w:sz w:val="22"/>
                <w:szCs w:val="22"/>
              </w:rPr>
              <w:t>,</w:t>
            </w:r>
            <w:r w:rsidRPr="00840202">
              <w:rPr>
                <w:sz w:val="22"/>
                <w:szCs w:val="22"/>
              </w:rPr>
              <w:t xml:space="preserve"> f</w:t>
            </w:r>
            <w:r w:rsidRPr="00EA519F">
              <w:rPr>
                <w:sz w:val="22"/>
                <w:szCs w:val="22"/>
                <w:vertAlign w:val="subscript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8C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 sapması, f</w:t>
            </w:r>
            <w:r w:rsidRPr="00EA519F">
              <w:rPr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8C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sapması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8C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 sapması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-4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EA519F" w:rsidP="008C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  <w:vertAlign w:val="subscript"/>
              </w:rPr>
              <w:t>e</w:t>
            </w:r>
            <w:r w:rsidR="008C16B2">
              <w:rPr>
                <w:sz w:val="22"/>
                <w:szCs w:val="22"/>
              </w:rPr>
              <w:t xml:space="preserve"> sapması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2127" w:type="dxa"/>
            <w:shd w:val="clear" w:color="auto" w:fill="auto"/>
            <w:vAlign w:val="center"/>
          </w:tcPr>
          <w:p w:rsidR="008C16B2" w:rsidRDefault="008C16B2" w:rsidP="008C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A519F">
              <w:rPr>
                <w:sz w:val="22"/>
                <w:szCs w:val="22"/>
                <w:vertAlign w:val="subscript"/>
              </w:rPr>
              <w:t>ges</w:t>
            </w:r>
            <w:r>
              <w:rPr>
                <w:sz w:val="22"/>
                <w:szCs w:val="22"/>
              </w:rPr>
              <w:t xml:space="preserve"> sapması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C16B2" w:rsidRPr="0059451B" w:rsidRDefault="008C16B2" w:rsidP="008C16B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8C16B2" w:rsidRPr="00B667AC" w:rsidTr="00EA519F"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6B2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16"/>
                <w:szCs w:val="16"/>
              </w:rPr>
            </w:pPr>
            <w:r>
              <w:rPr>
                <w:iCs/>
                <w:sz w:val="22"/>
                <w:szCs w:val="22"/>
              </w:rPr>
              <w:t>Ölçü Saatinin</w:t>
            </w:r>
            <w:r w:rsidRPr="008566A1">
              <w:rPr>
                <w:iCs/>
                <w:sz w:val="22"/>
                <w:szCs w:val="22"/>
              </w:rPr>
              <w:t xml:space="preserve"> kullanım durumu için değerlendirilmesi</w:t>
            </w:r>
            <w:r w:rsidRPr="008566A1">
              <w:rPr>
                <w:iCs/>
                <w:sz w:val="18"/>
                <w:szCs w:val="18"/>
              </w:rPr>
              <w:t xml:space="preserve"> </w:t>
            </w:r>
          </w:p>
          <w:p w:rsidR="008C16B2" w:rsidRPr="008566A1" w:rsidRDefault="008C16B2" w:rsidP="008C16B2">
            <w:pPr>
              <w:autoSpaceDE w:val="0"/>
              <w:autoSpaceDN w:val="0"/>
              <w:adjustRightInd w:val="0"/>
              <w:ind w:right="198"/>
              <w:rPr>
                <w:iCs/>
                <w:sz w:val="18"/>
                <w:szCs w:val="18"/>
              </w:rPr>
            </w:pPr>
            <w:r w:rsidRPr="008566A1">
              <w:rPr>
                <w:iCs/>
                <w:sz w:val="18"/>
                <w:szCs w:val="18"/>
              </w:rPr>
              <w:t>(“Uygun” ve “Uygun Değil” durumunda değerlendirmeyi yapan kısmı onaylanarak değerlendirme tamamlanır. “Şartlı Kullanım” ya da “Tekrar Değerlendirme” gerekiyorsa ilgili kısımlar doldurulduktan sonra değerlendirme tamamlanır.)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6B2" w:rsidRDefault="008C16B2" w:rsidP="008C16B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</w:t>
            </w:r>
          </w:p>
          <w:p w:rsidR="008C16B2" w:rsidRDefault="008C16B2" w:rsidP="008C16B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</w:t>
            </w:r>
            <w:r>
              <w:rPr>
                <w:sz w:val="22"/>
                <w:szCs w:val="22"/>
              </w:rPr>
              <w:t>Değil</w:t>
            </w:r>
            <w:r w:rsidRPr="0059451B">
              <w:rPr>
                <w:sz w:val="22"/>
                <w:szCs w:val="22"/>
              </w:rPr>
              <w:t xml:space="preserve">  </w:t>
            </w:r>
          </w:p>
          <w:p w:rsidR="008C16B2" w:rsidRPr="00B75C55" w:rsidRDefault="008C16B2" w:rsidP="008C16B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Şartlı Kullanım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8C16B2" w:rsidRPr="0059451B" w:rsidRDefault="008C16B2" w:rsidP="00EA519F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Tekrar Değerlendirme (Koruma Bandı)</w:t>
            </w:r>
            <w:r>
              <w:rPr>
                <w:sz w:val="22"/>
                <w:szCs w:val="22"/>
                <w:vertAlign w:val="superscript"/>
              </w:rPr>
              <w:t>**</w:t>
            </w:r>
            <w:r>
              <w:rPr>
                <w:sz w:val="22"/>
                <w:szCs w:val="22"/>
              </w:rPr>
              <w:t xml:space="preserve"> </w:t>
            </w:r>
            <w:r w:rsidRPr="0059451B">
              <w:rPr>
                <w:sz w:val="22"/>
                <w:szCs w:val="22"/>
              </w:rPr>
              <w:t xml:space="preserve">   </w:t>
            </w:r>
          </w:p>
        </w:tc>
      </w:tr>
      <w:tr w:rsidR="00EA519F" w:rsidRPr="00EA519F" w:rsidTr="00EA519F"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519F" w:rsidRPr="00EA519F" w:rsidRDefault="00EA519F" w:rsidP="008C16B2">
            <w:pPr>
              <w:autoSpaceDE w:val="0"/>
              <w:autoSpaceDN w:val="0"/>
              <w:adjustRightInd w:val="0"/>
              <w:ind w:right="198"/>
              <w:rPr>
                <w:sz w:val="10"/>
                <w:szCs w:val="10"/>
              </w:rPr>
            </w:pPr>
          </w:p>
        </w:tc>
      </w:tr>
      <w:tr w:rsidR="00EA519F" w:rsidRPr="00B667AC" w:rsidTr="00EA519F">
        <w:trPr>
          <w:trHeight w:val="246"/>
        </w:trPr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519F" w:rsidRPr="00494543" w:rsidRDefault="00EA519F" w:rsidP="00EF5BB8">
            <w:pPr>
              <w:jc w:val="both"/>
            </w:pPr>
            <w:r w:rsidRPr="005C3EB8">
              <w:rPr>
                <w:b/>
                <w:iCs/>
                <w:sz w:val="22"/>
                <w:szCs w:val="22"/>
              </w:rPr>
              <w:t>Şartlı Kullanım</w:t>
            </w:r>
            <w:r>
              <w:rPr>
                <w:b/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19F" w:rsidRPr="006F5E11" w:rsidRDefault="00EA519F" w:rsidP="00EF5BB8">
            <w:pPr>
              <w:jc w:val="center"/>
            </w:pPr>
          </w:p>
        </w:tc>
      </w:tr>
      <w:tr w:rsidR="00EA519F" w:rsidRPr="00EA519F" w:rsidTr="00EA519F">
        <w:trPr>
          <w:trHeight w:val="120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EA519F" w:rsidRPr="00EA519F" w:rsidRDefault="00EA519F" w:rsidP="00EF5BB8">
            <w:pPr>
              <w:jc w:val="center"/>
              <w:rPr>
                <w:sz w:val="10"/>
                <w:szCs w:val="10"/>
              </w:rPr>
            </w:pPr>
          </w:p>
        </w:tc>
      </w:tr>
      <w:tr w:rsidR="00EA519F" w:rsidRPr="00B667AC" w:rsidTr="00EA519F">
        <w:trPr>
          <w:trHeight w:val="246"/>
        </w:trPr>
        <w:tc>
          <w:tcPr>
            <w:tcW w:w="5670" w:type="dxa"/>
            <w:gridSpan w:val="5"/>
            <w:shd w:val="clear" w:color="auto" w:fill="auto"/>
          </w:tcPr>
          <w:p w:rsidR="00EA519F" w:rsidRPr="005C3EB8" w:rsidRDefault="00EA519F" w:rsidP="00EF5BB8">
            <w:pPr>
              <w:jc w:val="both"/>
              <w:rPr>
                <w:b/>
                <w:iCs/>
                <w:sz w:val="22"/>
                <w:szCs w:val="22"/>
              </w:rPr>
            </w:pPr>
            <w:r w:rsidRPr="005C3EB8">
              <w:rPr>
                <w:b/>
                <w:iCs/>
                <w:sz w:val="22"/>
                <w:szCs w:val="22"/>
              </w:rPr>
              <w:t>Tekrar Değerlendirme (Koruma Bandı)</w:t>
            </w:r>
            <w:r>
              <w:rPr>
                <w:b/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EA519F" w:rsidRPr="006F5E11" w:rsidRDefault="00EA519F" w:rsidP="00EF5BB8">
            <w:pPr>
              <w:jc w:val="center"/>
            </w:pPr>
          </w:p>
        </w:tc>
      </w:tr>
      <w:tr w:rsidR="00EA519F" w:rsidRPr="00B667AC" w:rsidTr="00EA519F">
        <w:trPr>
          <w:trHeight w:val="189"/>
        </w:trPr>
        <w:tc>
          <w:tcPr>
            <w:tcW w:w="3686" w:type="dxa"/>
            <w:gridSpan w:val="3"/>
            <w:shd w:val="clear" w:color="auto" w:fill="auto"/>
          </w:tcPr>
          <w:p w:rsidR="00EA519F" w:rsidRPr="00D013EB" w:rsidRDefault="00EA519F" w:rsidP="00EA519F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Yeni Tolerans Değerler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A519F" w:rsidRPr="00D013EB" w:rsidRDefault="00EA519F" w:rsidP="00EA519F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Sertifikadan Alınan Değerler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519F" w:rsidRPr="00D013EB" w:rsidRDefault="00EA519F" w:rsidP="00EA519F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Sonuç</w:t>
            </w:r>
          </w:p>
        </w:tc>
      </w:tr>
      <w:tr w:rsidR="00EA519F" w:rsidRPr="00B667AC" w:rsidTr="00EA519F">
        <w:trPr>
          <w:trHeight w:val="189"/>
        </w:trPr>
        <w:tc>
          <w:tcPr>
            <w:tcW w:w="3686" w:type="dxa"/>
            <w:gridSpan w:val="3"/>
            <w:shd w:val="clear" w:color="auto" w:fill="auto"/>
          </w:tcPr>
          <w:p w:rsidR="00EA519F" w:rsidRPr="005C3EB8" w:rsidRDefault="00EA519F" w:rsidP="00EA519F"/>
        </w:tc>
        <w:tc>
          <w:tcPr>
            <w:tcW w:w="3260" w:type="dxa"/>
            <w:gridSpan w:val="3"/>
            <w:shd w:val="clear" w:color="auto" w:fill="auto"/>
          </w:tcPr>
          <w:p w:rsidR="00EA519F" w:rsidRPr="005C3EB8" w:rsidRDefault="00EA519F" w:rsidP="00EA519F"/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A519F" w:rsidRDefault="00EA519F" w:rsidP="00EA519F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</w:t>
            </w:r>
          </w:p>
          <w:p w:rsidR="00EA519F" w:rsidRDefault="00EA519F" w:rsidP="00EA519F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</w:t>
            </w:r>
            <w:r>
              <w:rPr>
                <w:sz w:val="22"/>
                <w:szCs w:val="22"/>
              </w:rPr>
              <w:t>Değil</w:t>
            </w:r>
            <w:r w:rsidRPr="0059451B">
              <w:rPr>
                <w:sz w:val="22"/>
                <w:szCs w:val="22"/>
              </w:rPr>
              <w:t xml:space="preserve">  </w:t>
            </w:r>
          </w:p>
          <w:p w:rsidR="00EA519F" w:rsidRPr="000061A9" w:rsidRDefault="00EA519F" w:rsidP="00EA519F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Şartlı Kullanım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EA519F" w:rsidRPr="00B667AC" w:rsidTr="00EA519F">
        <w:trPr>
          <w:trHeight w:val="189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19F" w:rsidRPr="003F30C7" w:rsidRDefault="00EA519F" w:rsidP="00EA519F">
            <w:pPr>
              <w:rPr>
                <w:iCs/>
                <w:sz w:val="22"/>
                <w:szCs w:val="22"/>
                <w:vertAlign w:val="superscript"/>
              </w:rPr>
            </w:pPr>
            <w:r w:rsidRPr="003F30C7">
              <w:rPr>
                <w:iCs/>
                <w:sz w:val="22"/>
                <w:szCs w:val="22"/>
              </w:rPr>
              <w:t>Şartlı Kullanım</w:t>
            </w:r>
            <w:r w:rsidRPr="003F30C7">
              <w:rPr>
                <w:iCs/>
                <w:sz w:val="22"/>
                <w:szCs w:val="22"/>
                <w:vertAlign w:val="superscript"/>
              </w:rPr>
              <w:t>*</w:t>
            </w:r>
          </w:p>
          <w:p w:rsidR="00EA519F" w:rsidRPr="003F30C7" w:rsidRDefault="00EA519F" w:rsidP="00EA519F">
            <w:pPr>
              <w:rPr>
                <w:sz w:val="18"/>
                <w:szCs w:val="18"/>
              </w:rPr>
            </w:pPr>
            <w:r w:rsidRPr="003F30C7">
              <w:rPr>
                <w:iCs/>
                <w:sz w:val="18"/>
                <w:szCs w:val="18"/>
              </w:rPr>
              <w:t>(Tekrar değerlendirme sonrası şartlı kullanım mevcut ise açıklama gereklidir.)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519F" w:rsidRPr="00494543" w:rsidRDefault="00EA519F" w:rsidP="00EA519F">
            <w:pPr>
              <w:rPr>
                <w:b/>
              </w:rPr>
            </w:pPr>
          </w:p>
        </w:tc>
      </w:tr>
      <w:tr w:rsidR="00EA519F" w:rsidRPr="00EA519F" w:rsidTr="00EA519F">
        <w:trPr>
          <w:trHeight w:val="149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519F" w:rsidRPr="00EA519F" w:rsidRDefault="00EA519F" w:rsidP="00EA519F">
            <w:pPr>
              <w:rPr>
                <w:b/>
                <w:sz w:val="10"/>
                <w:szCs w:val="10"/>
              </w:rPr>
            </w:pPr>
          </w:p>
        </w:tc>
      </w:tr>
      <w:tr w:rsidR="00EA519F" w:rsidRPr="002405A3" w:rsidTr="00950460">
        <w:tc>
          <w:tcPr>
            <w:tcW w:w="9923" w:type="dxa"/>
            <w:gridSpan w:val="8"/>
            <w:shd w:val="clear" w:color="auto" w:fill="auto"/>
          </w:tcPr>
          <w:p w:rsidR="00EA519F" w:rsidRPr="002405A3" w:rsidRDefault="00EA519F" w:rsidP="00EA519F">
            <w:pPr>
              <w:jc w:val="center"/>
              <w:rPr>
                <w:b/>
              </w:rPr>
            </w:pPr>
            <w:r w:rsidRPr="002405A3">
              <w:rPr>
                <w:b/>
              </w:rPr>
              <w:t>DEĞERLENDİRMEYİ YAPAN</w:t>
            </w:r>
          </w:p>
          <w:p w:rsidR="00EA519F" w:rsidRPr="002405A3" w:rsidRDefault="00EA519F" w:rsidP="00EA519F">
            <w:pPr>
              <w:jc w:val="center"/>
              <w:rPr>
                <w:b/>
              </w:rPr>
            </w:pPr>
          </w:p>
          <w:p w:rsidR="00EA519F" w:rsidRDefault="00EA519F" w:rsidP="00EA519F">
            <w:pPr>
              <w:rPr>
                <w:b/>
              </w:rPr>
            </w:pPr>
          </w:p>
          <w:p w:rsidR="00EA519F" w:rsidRDefault="00EA519F" w:rsidP="00EA51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Ad-Soyad</w:t>
            </w:r>
          </w:p>
          <w:p w:rsidR="00EA519F" w:rsidRPr="002405A3" w:rsidRDefault="00EA519F" w:rsidP="00EA519F">
            <w:pPr>
              <w:jc w:val="center"/>
              <w:rPr>
                <w:b/>
              </w:rPr>
            </w:pPr>
            <w:r w:rsidRPr="002405A3">
              <w:rPr>
                <w:sz w:val="22"/>
                <w:szCs w:val="22"/>
              </w:rPr>
              <w:t>Tarih</w:t>
            </w:r>
          </w:p>
        </w:tc>
      </w:tr>
    </w:tbl>
    <w:p w:rsidR="00EA519F" w:rsidRDefault="00EA519F" w:rsidP="00EA519F">
      <w:pPr>
        <w:tabs>
          <w:tab w:val="left" w:pos="9923"/>
        </w:tabs>
      </w:pPr>
      <w:r>
        <w:t xml:space="preserve">NOT 1 : </w:t>
      </w:r>
      <w:r w:rsidRPr="00B75C55">
        <w:t>Sertifikalarının değerlendirilmesi T 0 16 00 04 Kalibrasyon Sertifikalarının Değerlendirilmesi Talimatı’na göre yapılmalıdır.</w:t>
      </w:r>
    </w:p>
    <w:p w:rsidR="00EA519F" w:rsidRDefault="00EA519F" w:rsidP="00EA519F">
      <w:pPr>
        <w:tabs>
          <w:tab w:val="left" w:pos="9923"/>
        </w:tabs>
      </w:pPr>
      <w:r>
        <w:rPr>
          <w:vertAlign w:val="superscript"/>
        </w:rPr>
        <w:t>*</w:t>
      </w:r>
      <w:r>
        <w:t xml:space="preserve">  : Şartlı kullanım için açıklama gereklidir.</w:t>
      </w:r>
    </w:p>
    <w:p w:rsidR="00EA519F" w:rsidRDefault="00EA519F" w:rsidP="00EA519F">
      <w:pPr>
        <w:tabs>
          <w:tab w:val="left" w:pos="9923"/>
        </w:tabs>
      </w:pPr>
      <w:r>
        <w:rPr>
          <w:vertAlign w:val="superscript"/>
        </w:rPr>
        <w:t>**</w:t>
      </w:r>
      <w:r>
        <w:t xml:space="preserve"> : Koruma bandı uygulaması </w:t>
      </w:r>
      <w:r w:rsidRPr="00E64C76">
        <w:t xml:space="preserve">T 0 16 00 04 Kalibrasyon Sertifikalarının Değerlendirilmesi Talimatı Madde 4.3’ e göre </w:t>
      </w:r>
      <w:r>
        <w:t>yapılmalıdır.</w:t>
      </w:r>
    </w:p>
    <w:p w:rsidR="003D452A" w:rsidRDefault="003D452A" w:rsidP="00EA519F">
      <w:pPr>
        <w:tabs>
          <w:tab w:val="left" w:pos="9923"/>
        </w:tabs>
      </w:pPr>
      <w:bookmarkStart w:id="0" w:name="_GoBack"/>
      <w:bookmarkEnd w:id="0"/>
    </w:p>
    <w:sectPr w:rsidR="003D452A" w:rsidSect="00EA519F">
      <w:headerReference w:type="default" r:id="rId12"/>
      <w:footerReference w:type="default" r:id="rId13"/>
      <w:pgSz w:w="11906" w:h="16838" w:code="9"/>
      <w:pgMar w:top="1418" w:right="567" w:bottom="1134" w:left="1418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9E" w:rsidRDefault="0033039E" w:rsidP="00844C6D">
      <w:r>
        <w:separator/>
      </w:r>
    </w:p>
  </w:endnote>
  <w:endnote w:type="continuationSeparator" w:id="0">
    <w:p w:rsidR="0033039E" w:rsidRDefault="0033039E" w:rsidP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9E" w:rsidRDefault="005752DC" w:rsidP="001A303D">
    <w:pPr>
      <w:pStyle w:val="Altbilgi"/>
      <w:tabs>
        <w:tab w:val="clear" w:pos="4536"/>
        <w:tab w:val="clear" w:pos="9072"/>
        <w:tab w:val="left" w:pos="6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-27940</wp:posOffset>
              </wp:positionV>
              <wp:extent cx="63150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D6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-2.2pt;width:49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p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vIpu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"/>
          </w:pict>
        </mc:Fallback>
      </mc:AlternateContent>
    </w:r>
    <w:r w:rsidR="0033039E">
      <w:t>F 0 16 00 60.4/Rev03/0722</w:t>
    </w:r>
    <w:r w:rsidR="003303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9E" w:rsidRDefault="0033039E" w:rsidP="00844C6D">
      <w:r>
        <w:separator/>
      </w:r>
    </w:p>
  </w:footnote>
  <w:footnote w:type="continuationSeparator" w:id="0">
    <w:p w:rsidR="0033039E" w:rsidRDefault="0033039E" w:rsidP="008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9E" w:rsidRDefault="0033039E" w:rsidP="00EE1F54">
    <w:pPr>
      <w:pStyle w:val="stbilgi"/>
      <w:tabs>
        <w:tab w:val="left" w:pos="9923"/>
      </w:tabs>
    </w:pPr>
  </w:p>
  <w:tbl>
    <w:tblPr>
      <w:tblW w:w="99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863"/>
      <w:gridCol w:w="1701"/>
      <w:gridCol w:w="1575"/>
    </w:tblGrid>
    <w:tr w:rsidR="0033039E" w:rsidTr="001A303D">
      <w:tc>
        <w:tcPr>
          <w:tcW w:w="18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33039E" w:rsidRPr="00382BA3" w:rsidRDefault="005752DC" w:rsidP="00B941E4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0</wp:posOffset>
                </wp:positionV>
                <wp:extent cx="962025" cy="723900"/>
                <wp:effectExtent l="0" t="0" r="0" b="0"/>
                <wp:wrapNone/>
                <wp:docPr id="2" name="Resim 1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3039E" w:rsidRPr="00382BA3" w:rsidRDefault="0033039E" w:rsidP="002B3CD3">
          <w:pPr>
            <w:pStyle w:val="Balk1"/>
            <w:rPr>
              <w:b w:val="0"/>
            </w:rPr>
          </w:pPr>
          <w:r>
            <w:rPr>
              <w:lang w:val="tr-TR"/>
            </w:rPr>
            <w:t xml:space="preserve">DSİ Laboratuvarları 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33039E" w:rsidRPr="00382BA3" w:rsidRDefault="0033039E" w:rsidP="00B941E4">
          <w:pPr>
            <w:rPr>
              <w:b/>
            </w:rPr>
          </w:pPr>
          <w:r w:rsidRPr="00382BA3">
            <w:rPr>
              <w:b/>
            </w:rPr>
            <w:t>Doküman No</w:t>
          </w:r>
        </w:p>
      </w:tc>
      <w:tc>
        <w:tcPr>
          <w:tcW w:w="157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33039E" w:rsidRPr="005C4632" w:rsidRDefault="0033039E" w:rsidP="00E230BA">
          <w:r>
            <w:t>F 0 16 00 60.4</w:t>
          </w:r>
        </w:p>
      </w:tc>
    </w:tr>
    <w:tr w:rsidR="0033039E" w:rsidTr="001A303D"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B941E4"/>
      </w:tc>
      <w:tc>
        <w:tcPr>
          <w:tcW w:w="486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3039E" w:rsidRDefault="0033039E" w:rsidP="00B941E4"/>
      </w:tc>
      <w:tc>
        <w:tcPr>
          <w:tcW w:w="1701" w:type="dxa"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B941E4">
          <w:r w:rsidRPr="00382BA3">
            <w:rPr>
              <w:b/>
            </w:rPr>
            <w:t>Yayın Tarihi</w:t>
          </w:r>
        </w:p>
      </w:tc>
      <w:tc>
        <w:tcPr>
          <w:tcW w:w="1575" w:type="dxa"/>
          <w:tcBorders>
            <w:left w:val="single" w:sz="12" w:space="0" w:color="auto"/>
            <w:right w:val="single" w:sz="12" w:space="0" w:color="auto"/>
          </w:tcBorders>
        </w:tcPr>
        <w:p w:rsidR="0033039E" w:rsidRPr="005A249A" w:rsidRDefault="0033039E" w:rsidP="00B941E4">
          <w:r>
            <w:t>Nisan 2015</w:t>
          </w:r>
        </w:p>
      </w:tc>
    </w:tr>
    <w:tr w:rsidR="0033039E" w:rsidTr="001A303D"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B941E4"/>
      </w:tc>
      <w:tc>
        <w:tcPr>
          <w:tcW w:w="48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3039E" w:rsidRPr="006B2870" w:rsidRDefault="0033039E" w:rsidP="00B941E4">
          <w:pPr>
            <w:jc w:val="center"/>
          </w:pPr>
          <w:r w:rsidRPr="006B2870">
            <w:t>DOKÜMANIN ADI</w:t>
          </w:r>
        </w:p>
      </w:tc>
      <w:tc>
        <w:tcPr>
          <w:tcW w:w="1701" w:type="dxa"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80542D">
          <w:r w:rsidRPr="00382BA3">
            <w:rPr>
              <w:b/>
            </w:rPr>
            <w:t>Sayfa No</w:t>
          </w:r>
        </w:p>
      </w:tc>
      <w:tc>
        <w:tcPr>
          <w:tcW w:w="1575" w:type="dxa"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80542D"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5752DC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  <w:r w:rsidRPr="00F26557">
            <w:rPr>
              <w:rStyle w:val="SayfaNumaras"/>
            </w:rPr>
            <w:t xml:space="preserve"> / </w:t>
          </w:r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NUMPAGES </w:instrText>
          </w:r>
          <w:r>
            <w:rPr>
              <w:rStyle w:val="SayfaNumaras"/>
            </w:rPr>
            <w:fldChar w:fldCharType="separate"/>
          </w:r>
          <w:r w:rsidR="005752DC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</w:p>
      </w:tc>
    </w:tr>
    <w:tr w:rsidR="0033039E" w:rsidTr="0080542D">
      <w:trPr>
        <w:trHeight w:val="552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B941E4"/>
      </w:tc>
      <w:tc>
        <w:tcPr>
          <w:tcW w:w="48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3039E" w:rsidRPr="00382BA3" w:rsidRDefault="0033039E" w:rsidP="00BF0112">
          <w:pPr>
            <w:pStyle w:val="Balk1"/>
            <w:rPr>
              <w:b w:val="0"/>
            </w:rPr>
          </w:pPr>
          <w:r>
            <w:rPr>
              <w:lang w:val="tr-TR"/>
            </w:rPr>
            <w:t>Ölçü Saati Kalibrasyon Sertifikası Değerlendirme Formu</w:t>
          </w:r>
        </w:p>
      </w:tc>
      <w:tc>
        <w:tcPr>
          <w:tcW w:w="3276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33039E" w:rsidRDefault="0033039E" w:rsidP="00B941E4"/>
      </w:tc>
    </w:tr>
  </w:tbl>
  <w:p w:rsidR="0033039E" w:rsidRPr="00897C81" w:rsidRDefault="0033039E" w:rsidP="00844C6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0F37"/>
    <w:multiLevelType w:val="hybridMultilevel"/>
    <w:tmpl w:val="DF72C4F6"/>
    <w:lvl w:ilvl="0" w:tplc="5E009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6B47F1"/>
    <w:multiLevelType w:val="hybridMultilevel"/>
    <w:tmpl w:val="67080C38"/>
    <w:lvl w:ilvl="0" w:tplc="98DA7224">
      <w:start w:val="5"/>
      <w:numFmt w:val="bullet"/>
      <w:lvlText w:val="-"/>
      <w:lvlJc w:val="left"/>
      <w:pPr>
        <w:tabs>
          <w:tab w:val="num" w:pos="-1871"/>
        </w:tabs>
        <w:ind w:left="-18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1151"/>
        </w:tabs>
        <w:ind w:left="-11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431"/>
        </w:tabs>
        <w:ind w:left="-4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"/>
        </w:tabs>
        <w:ind w:left="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</w:abstractNum>
  <w:abstractNum w:abstractNumId="2" w15:restartNumberingAfterBreak="0">
    <w:nsid w:val="30ED217F"/>
    <w:multiLevelType w:val="hybridMultilevel"/>
    <w:tmpl w:val="5E30C5F2"/>
    <w:lvl w:ilvl="0" w:tplc="B934AC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55204"/>
    <w:multiLevelType w:val="hybridMultilevel"/>
    <w:tmpl w:val="EF620816"/>
    <w:lvl w:ilvl="0" w:tplc="136C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91938"/>
    <w:multiLevelType w:val="singleLevel"/>
    <w:tmpl w:val="43A0B34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71D715DF"/>
    <w:multiLevelType w:val="hybridMultilevel"/>
    <w:tmpl w:val="755A9314"/>
    <w:lvl w:ilvl="0" w:tplc="257A3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A0585E"/>
    <w:multiLevelType w:val="hybridMultilevel"/>
    <w:tmpl w:val="A5A8C11C"/>
    <w:lvl w:ilvl="0" w:tplc="61FEC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D"/>
    <w:rsid w:val="000057A5"/>
    <w:rsid w:val="000062DD"/>
    <w:rsid w:val="0001076C"/>
    <w:rsid w:val="00014421"/>
    <w:rsid w:val="00033CED"/>
    <w:rsid w:val="000570DC"/>
    <w:rsid w:val="00057DBA"/>
    <w:rsid w:val="00064EF4"/>
    <w:rsid w:val="00077D07"/>
    <w:rsid w:val="000A6498"/>
    <w:rsid w:val="000B3913"/>
    <w:rsid w:val="000B3967"/>
    <w:rsid w:val="000B73F0"/>
    <w:rsid w:val="000D109A"/>
    <w:rsid w:val="000D79F1"/>
    <w:rsid w:val="000F22B9"/>
    <w:rsid w:val="00107A60"/>
    <w:rsid w:val="0012757C"/>
    <w:rsid w:val="00152713"/>
    <w:rsid w:val="00157908"/>
    <w:rsid w:val="00173891"/>
    <w:rsid w:val="00182DE1"/>
    <w:rsid w:val="00184383"/>
    <w:rsid w:val="00184D82"/>
    <w:rsid w:val="00190030"/>
    <w:rsid w:val="00196EBF"/>
    <w:rsid w:val="001A04F6"/>
    <w:rsid w:val="001A303D"/>
    <w:rsid w:val="001A66C7"/>
    <w:rsid w:val="001A714C"/>
    <w:rsid w:val="001A7B29"/>
    <w:rsid w:val="001F1016"/>
    <w:rsid w:val="0021077F"/>
    <w:rsid w:val="00212A43"/>
    <w:rsid w:val="0022289B"/>
    <w:rsid w:val="0023610A"/>
    <w:rsid w:val="002472EB"/>
    <w:rsid w:val="00253B89"/>
    <w:rsid w:val="00266728"/>
    <w:rsid w:val="002A4523"/>
    <w:rsid w:val="002A4E79"/>
    <w:rsid w:val="002B23FF"/>
    <w:rsid w:val="002B3CD3"/>
    <w:rsid w:val="002B45E7"/>
    <w:rsid w:val="002E31DB"/>
    <w:rsid w:val="00307554"/>
    <w:rsid w:val="003142CE"/>
    <w:rsid w:val="0031535A"/>
    <w:rsid w:val="00316985"/>
    <w:rsid w:val="003179F1"/>
    <w:rsid w:val="0033039E"/>
    <w:rsid w:val="003320ED"/>
    <w:rsid w:val="00334754"/>
    <w:rsid w:val="00343924"/>
    <w:rsid w:val="00362B6D"/>
    <w:rsid w:val="0036425A"/>
    <w:rsid w:val="00365286"/>
    <w:rsid w:val="00375C1F"/>
    <w:rsid w:val="003A78B1"/>
    <w:rsid w:val="003B41A4"/>
    <w:rsid w:val="003C705E"/>
    <w:rsid w:val="003D2757"/>
    <w:rsid w:val="003D452A"/>
    <w:rsid w:val="00421EE9"/>
    <w:rsid w:val="00435F5D"/>
    <w:rsid w:val="00445B28"/>
    <w:rsid w:val="00451793"/>
    <w:rsid w:val="00461BC7"/>
    <w:rsid w:val="00466E41"/>
    <w:rsid w:val="00473013"/>
    <w:rsid w:val="004739D4"/>
    <w:rsid w:val="00482D86"/>
    <w:rsid w:val="004833A3"/>
    <w:rsid w:val="00494543"/>
    <w:rsid w:val="00497263"/>
    <w:rsid w:val="004B3DD2"/>
    <w:rsid w:val="004D1208"/>
    <w:rsid w:val="004E68A8"/>
    <w:rsid w:val="00507718"/>
    <w:rsid w:val="00512CAE"/>
    <w:rsid w:val="0053781E"/>
    <w:rsid w:val="00541D15"/>
    <w:rsid w:val="005476F9"/>
    <w:rsid w:val="00557372"/>
    <w:rsid w:val="0057408B"/>
    <w:rsid w:val="005752DC"/>
    <w:rsid w:val="00583821"/>
    <w:rsid w:val="005A45EC"/>
    <w:rsid w:val="005C3969"/>
    <w:rsid w:val="005D5BD8"/>
    <w:rsid w:val="005D7ABE"/>
    <w:rsid w:val="005E7F36"/>
    <w:rsid w:val="00607210"/>
    <w:rsid w:val="00615F1D"/>
    <w:rsid w:val="00622001"/>
    <w:rsid w:val="00641239"/>
    <w:rsid w:val="006774E4"/>
    <w:rsid w:val="00687730"/>
    <w:rsid w:val="00692796"/>
    <w:rsid w:val="00696EF5"/>
    <w:rsid w:val="006A4F2F"/>
    <w:rsid w:val="006A6E51"/>
    <w:rsid w:val="006B4D1A"/>
    <w:rsid w:val="006B55A0"/>
    <w:rsid w:val="006C35FA"/>
    <w:rsid w:val="006C5AC7"/>
    <w:rsid w:val="006D4CC8"/>
    <w:rsid w:val="006E22F3"/>
    <w:rsid w:val="00705F93"/>
    <w:rsid w:val="0071163E"/>
    <w:rsid w:val="00747CD6"/>
    <w:rsid w:val="00755ED3"/>
    <w:rsid w:val="007616B9"/>
    <w:rsid w:val="00766F72"/>
    <w:rsid w:val="0076762D"/>
    <w:rsid w:val="00774291"/>
    <w:rsid w:val="00774973"/>
    <w:rsid w:val="00791BF1"/>
    <w:rsid w:val="007A6EFA"/>
    <w:rsid w:val="007D3551"/>
    <w:rsid w:val="007E5B86"/>
    <w:rsid w:val="008025FF"/>
    <w:rsid w:val="0080542D"/>
    <w:rsid w:val="00805534"/>
    <w:rsid w:val="008079D8"/>
    <w:rsid w:val="00811632"/>
    <w:rsid w:val="00820540"/>
    <w:rsid w:val="00821D84"/>
    <w:rsid w:val="00831D61"/>
    <w:rsid w:val="00837A59"/>
    <w:rsid w:val="00840202"/>
    <w:rsid w:val="00844C6D"/>
    <w:rsid w:val="008459AE"/>
    <w:rsid w:val="008720B2"/>
    <w:rsid w:val="008937D6"/>
    <w:rsid w:val="008C16B2"/>
    <w:rsid w:val="008C2F09"/>
    <w:rsid w:val="008C7D25"/>
    <w:rsid w:val="008E05F3"/>
    <w:rsid w:val="008E438F"/>
    <w:rsid w:val="008E7A51"/>
    <w:rsid w:val="009106FC"/>
    <w:rsid w:val="00921483"/>
    <w:rsid w:val="00931191"/>
    <w:rsid w:val="00937492"/>
    <w:rsid w:val="009476A5"/>
    <w:rsid w:val="00950460"/>
    <w:rsid w:val="0097196A"/>
    <w:rsid w:val="009720A3"/>
    <w:rsid w:val="009813B7"/>
    <w:rsid w:val="00982845"/>
    <w:rsid w:val="00984D60"/>
    <w:rsid w:val="00986D00"/>
    <w:rsid w:val="00987856"/>
    <w:rsid w:val="0099170C"/>
    <w:rsid w:val="009940BE"/>
    <w:rsid w:val="0099657A"/>
    <w:rsid w:val="009B355C"/>
    <w:rsid w:val="009D328F"/>
    <w:rsid w:val="009F5522"/>
    <w:rsid w:val="00A11551"/>
    <w:rsid w:val="00A15E61"/>
    <w:rsid w:val="00A403B4"/>
    <w:rsid w:val="00A41EFA"/>
    <w:rsid w:val="00A64BA7"/>
    <w:rsid w:val="00A72CFA"/>
    <w:rsid w:val="00A7543D"/>
    <w:rsid w:val="00A85466"/>
    <w:rsid w:val="00A857BB"/>
    <w:rsid w:val="00A97CE7"/>
    <w:rsid w:val="00AB6ECB"/>
    <w:rsid w:val="00AC349F"/>
    <w:rsid w:val="00AD289D"/>
    <w:rsid w:val="00AD36A7"/>
    <w:rsid w:val="00AE7A96"/>
    <w:rsid w:val="00AF6088"/>
    <w:rsid w:val="00B13B13"/>
    <w:rsid w:val="00B21164"/>
    <w:rsid w:val="00B229C5"/>
    <w:rsid w:val="00B36493"/>
    <w:rsid w:val="00B50081"/>
    <w:rsid w:val="00B55C07"/>
    <w:rsid w:val="00B56ACB"/>
    <w:rsid w:val="00B56CDD"/>
    <w:rsid w:val="00B6121B"/>
    <w:rsid w:val="00B635D0"/>
    <w:rsid w:val="00B64F3A"/>
    <w:rsid w:val="00B72214"/>
    <w:rsid w:val="00B736AF"/>
    <w:rsid w:val="00B73E25"/>
    <w:rsid w:val="00B76259"/>
    <w:rsid w:val="00B941E4"/>
    <w:rsid w:val="00BB0594"/>
    <w:rsid w:val="00BC2840"/>
    <w:rsid w:val="00BD11D0"/>
    <w:rsid w:val="00BD64DE"/>
    <w:rsid w:val="00BE16AB"/>
    <w:rsid w:val="00BF0112"/>
    <w:rsid w:val="00C10889"/>
    <w:rsid w:val="00C17A3F"/>
    <w:rsid w:val="00C17A60"/>
    <w:rsid w:val="00C46C39"/>
    <w:rsid w:val="00C50978"/>
    <w:rsid w:val="00C80EA9"/>
    <w:rsid w:val="00C83552"/>
    <w:rsid w:val="00C92BE9"/>
    <w:rsid w:val="00CF1CA3"/>
    <w:rsid w:val="00CF382A"/>
    <w:rsid w:val="00D0517C"/>
    <w:rsid w:val="00D14E63"/>
    <w:rsid w:val="00D174BC"/>
    <w:rsid w:val="00D20019"/>
    <w:rsid w:val="00D56298"/>
    <w:rsid w:val="00D6711F"/>
    <w:rsid w:val="00DB7AFE"/>
    <w:rsid w:val="00DC3A0F"/>
    <w:rsid w:val="00DD482C"/>
    <w:rsid w:val="00DD49BF"/>
    <w:rsid w:val="00E15A15"/>
    <w:rsid w:val="00E230BA"/>
    <w:rsid w:val="00E25D58"/>
    <w:rsid w:val="00E413DC"/>
    <w:rsid w:val="00E52FBB"/>
    <w:rsid w:val="00E707D2"/>
    <w:rsid w:val="00E71591"/>
    <w:rsid w:val="00E71896"/>
    <w:rsid w:val="00E72A76"/>
    <w:rsid w:val="00E93C67"/>
    <w:rsid w:val="00EA31DE"/>
    <w:rsid w:val="00EA519F"/>
    <w:rsid w:val="00EA7B98"/>
    <w:rsid w:val="00EC0837"/>
    <w:rsid w:val="00ED3693"/>
    <w:rsid w:val="00EE1F54"/>
    <w:rsid w:val="00EF0D6F"/>
    <w:rsid w:val="00EF5BB8"/>
    <w:rsid w:val="00F02474"/>
    <w:rsid w:val="00F04131"/>
    <w:rsid w:val="00F048DF"/>
    <w:rsid w:val="00F13F94"/>
    <w:rsid w:val="00F24020"/>
    <w:rsid w:val="00F24E2B"/>
    <w:rsid w:val="00F25B11"/>
    <w:rsid w:val="00F442DB"/>
    <w:rsid w:val="00F77920"/>
    <w:rsid w:val="00F826D4"/>
    <w:rsid w:val="00F8706A"/>
    <w:rsid w:val="00F92C0F"/>
    <w:rsid w:val="00F969A6"/>
    <w:rsid w:val="00F97629"/>
    <w:rsid w:val="00FA45F5"/>
    <w:rsid w:val="00FB28A7"/>
    <w:rsid w:val="00FB6FC0"/>
    <w:rsid w:val="00FC2B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BCF54A"/>
  <w15:chartTrackingRefBased/>
  <w15:docId w15:val="{A4BD33E4-C7C0-4B03-B203-F15E34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44C6D"/>
    <w:pPr>
      <w:keepNext/>
      <w:jc w:val="center"/>
      <w:outlineLvl w:val="0"/>
    </w:pPr>
    <w:rPr>
      <w:b/>
      <w:bCs/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A6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A64B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nhideWhenUsed/>
    <w:rsid w:val="00844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4C6D"/>
  </w:style>
  <w:style w:type="paragraph" w:styleId="Altbilgi">
    <w:name w:val="Altbilgi"/>
    <w:basedOn w:val="Normal"/>
    <w:link w:val="Altbilgi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4C6D"/>
  </w:style>
  <w:style w:type="paragraph" w:styleId="BalonMetni">
    <w:name w:val="Balloon Text"/>
    <w:basedOn w:val="Normal"/>
    <w:link w:val="BalonMetniChar"/>
    <w:uiPriority w:val="99"/>
    <w:semiHidden/>
    <w:unhideWhenUsed/>
    <w:rsid w:val="00844C6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44C6D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844C6D"/>
    <w:rPr>
      <w:b/>
      <w:bCs/>
      <w:sz w:val="24"/>
      <w:szCs w:val="24"/>
      <w:lang w:val="en-US" w:eastAsia="en-US"/>
    </w:rPr>
  </w:style>
  <w:style w:type="character" w:styleId="SayfaNumaras">
    <w:name w:val="page number"/>
    <w:basedOn w:val="VarsaylanParagrafYazTipi"/>
    <w:rsid w:val="00844C6D"/>
  </w:style>
  <w:style w:type="paragraph" w:styleId="GvdeMetniGirintisi3">
    <w:name w:val="Body Text Indent 3"/>
    <w:basedOn w:val="Normal"/>
    <w:link w:val="GvdeMetniGirintisi3Char"/>
    <w:rsid w:val="001A303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1A303D"/>
    <w:rPr>
      <w:sz w:val="16"/>
      <w:szCs w:val="16"/>
    </w:rPr>
  </w:style>
  <w:style w:type="character" w:customStyle="1" w:styleId="Balk2Char">
    <w:name w:val="Başlık 2 Char"/>
    <w:link w:val="Balk2"/>
    <w:uiPriority w:val="9"/>
    <w:semiHidden/>
    <w:rsid w:val="00A64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A64BA7"/>
    <w:rPr>
      <w:rFonts w:ascii="Cambria" w:eastAsia="Times New Roman" w:hAnsi="Cambria" w:cs="Times New Roman"/>
      <w:b/>
      <w:bCs/>
      <w:sz w:val="26"/>
      <w:szCs w:val="26"/>
    </w:rPr>
  </w:style>
  <w:style w:type="table" w:styleId="TabloKlavuzu">
    <w:name w:val="Table Grid"/>
    <w:basedOn w:val="NormalTablo"/>
    <w:uiPriority w:val="59"/>
    <w:rsid w:val="00A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D98A-D9B1-4FF1-B0F3-21A2B96E3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A8EBA-E045-43F4-ADB5-18797A3C52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BDDF0-6256-4D16-8187-4F44F625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9AE2F-9D32-44F2-A034-BEAD4092658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6807f23d-9adf-4297-b455-3f1cbb06756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B134088-6B29-4E7D-B6F2-AD7D0DF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Sibel Çavuş</cp:lastModifiedBy>
  <cp:revision>2</cp:revision>
  <cp:lastPrinted>2015-02-18T13:50:00Z</cp:lastPrinted>
  <dcterms:created xsi:type="dcterms:W3CDTF">2022-07-25T10:51:00Z</dcterms:created>
  <dcterms:modified xsi:type="dcterms:W3CDTF">2022-07-25T10:51:00Z</dcterms:modified>
</cp:coreProperties>
</file>