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470F79" w:rsidRPr="00470F79" w:rsidTr="00A333C6">
        <w:trPr>
          <w:trHeight w:val="420"/>
        </w:trPr>
        <w:tc>
          <w:tcPr>
            <w:tcW w:w="2552" w:type="dxa"/>
          </w:tcPr>
          <w:p w:rsidR="00470F79" w:rsidRPr="00470F79" w:rsidRDefault="00470F79" w:rsidP="00A333C6">
            <w:pPr>
              <w:pStyle w:val="AralkYok"/>
              <w:spacing w:after="240"/>
              <w:jc w:val="center"/>
              <w:rPr>
                <w:b/>
                <w:sz w:val="72"/>
                <w:szCs w:val="72"/>
              </w:rPr>
            </w:pPr>
            <w:r w:rsidRPr="00470F79">
              <w:rPr>
                <w:noProof/>
                <w:sz w:val="72"/>
                <w:szCs w:val="72"/>
                <w:lang w:eastAsia="tr-TR"/>
              </w:rPr>
              <w:drawing>
                <wp:inline distT="0" distB="0" distL="0" distR="0">
                  <wp:extent cx="965835" cy="716915"/>
                  <wp:effectExtent l="0" t="0" r="5715" b="698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835" cy="716915"/>
                          </a:xfrm>
                          <a:prstGeom prst="rect">
                            <a:avLst/>
                          </a:prstGeom>
                          <a:noFill/>
                          <a:ln>
                            <a:noFill/>
                          </a:ln>
                        </pic:spPr>
                      </pic:pic>
                    </a:graphicData>
                  </a:graphic>
                </wp:inline>
              </w:drawing>
            </w:r>
          </w:p>
        </w:tc>
        <w:tc>
          <w:tcPr>
            <w:tcW w:w="7761" w:type="dxa"/>
            <w:gridSpan w:val="4"/>
            <w:vAlign w:val="center"/>
          </w:tcPr>
          <w:p w:rsidR="00470F79" w:rsidRPr="00470F79" w:rsidRDefault="00470F79" w:rsidP="00A333C6">
            <w:pPr>
              <w:pStyle w:val="AralkYok"/>
              <w:jc w:val="left"/>
              <w:rPr>
                <w:sz w:val="28"/>
                <w:szCs w:val="28"/>
              </w:rPr>
            </w:pPr>
            <w:r w:rsidRPr="00470F79">
              <w:rPr>
                <w:sz w:val="28"/>
                <w:szCs w:val="28"/>
              </w:rPr>
              <w:t>DSİ Laboratuvarları</w:t>
            </w:r>
          </w:p>
        </w:tc>
      </w:tr>
      <w:tr w:rsidR="00470F79" w:rsidRPr="00470F79" w:rsidTr="00A333C6">
        <w:trPr>
          <w:trHeight w:val="10959"/>
        </w:trPr>
        <w:tc>
          <w:tcPr>
            <w:tcW w:w="10313" w:type="dxa"/>
            <w:gridSpan w:val="5"/>
          </w:tcPr>
          <w:p w:rsidR="00470F79" w:rsidRPr="00470F79" w:rsidRDefault="00470F79" w:rsidP="00A333C6">
            <w:pPr>
              <w:spacing w:after="240"/>
            </w:pPr>
          </w:p>
          <w:p w:rsidR="00470F79" w:rsidRPr="00470F79" w:rsidRDefault="00470F79" w:rsidP="00A333C6">
            <w:pPr>
              <w:spacing w:after="240"/>
            </w:pPr>
          </w:p>
          <w:p w:rsidR="00470F79" w:rsidRPr="00470F79" w:rsidRDefault="00470F79" w:rsidP="00A333C6">
            <w:pPr>
              <w:spacing w:after="240"/>
            </w:pPr>
          </w:p>
          <w:p w:rsidR="00470F79" w:rsidRPr="00470F79" w:rsidRDefault="00470F79" w:rsidP="00A333C6">
            <w:pPr>
              <w:spacing w:after="240"/>
            </w:pPr>
          </w:p>
          <w:p w:rsidR="00470F79" w:rsidRPr="00470F79" w:rsidRDefault="00470F79" w:rsidP="00470F79">
            <w:pPr>
              <w:ind w:left="1168"/>
              <w:rPr>
                <w:sz w:val="40"/>
                <w:szCs w:val="40"/>
              </w:rPr>
            </w:pPr>
            <w:r w:rsidRPr="00470F79">
              <w:rPr>
                <w:sz w:val="40"/>
                <w:szCs w:val="40"/>
              </w:rPr>
              <w:t>P8.9</w:t>
            </w:r>
          </w:p>
          <w:p w:rsidR="00470F79" w:rsidRPr="00470F79" w:rsidRDefault="00470F79" w:rsidP="00470F79">
            <w:pPr>
              <w:ind w:left="1168"/>
              <w:rPr>
                <w:sz w:val="40"/>
                <w:szCs w:val="40"/>
              </w:rPr>
            </w:pPr>
            <w:r w:rsidRPr="00470F79">
              <w:rPr>
                <w:sz w:val="40"/>
                <w:szCs w:val="40"/>
              </w:rPr>
              <w:t>Yönetimin Gözden Geçirmeleri Prosedürü</w:t>
            </w:r>
          </w:p>
          <w:p w:rsidR="00470F79" w:rsidRPr="00470F79" w:rsidRDefault="00470F79" w:rsidP="00470F79">
            <w:pPr>
              <w:ind w:left="1168"/>
              <w:rPr>
                <w:sz w:val="40"/>
                <w:szCs w:val="40"/>
              </w:rPr>
            </w:pPr>
          </w:p>
          <w:p w:rsidR="00470F79" w:rsidRPr="00470F79" w:rsidRDefault="00470F79" w:rsidP="00470F79">
            <w:pPr>
              <w:ind w:left="1168"/>
              <w:rPr>
                <w:sz w:val="40"/>
                <w:szCs w:val="40"/>
              </w:rPr>
            </w:pPr>
          </w:p>
          <w:p w:rsidR="00470F79" w:rsidRPr="000E6935" w:rsidRDefault="005C2396" w:rsidP="00470F79">
            <w:pPr>
              <w:ind w:left="1168"/>
              <w:rPr>
                <w:color w:val="000000" w:themeColor="text1"/>
                <w:sz w:val="28"/>
                <w:szCs w:val="28"/>
              </w:rPr>
            </w:pPr>
            <w:r>
              <w:rPr>
                <w:sz w:val="28"/>
                <w:szCs w:val="28"/>
              </w:rPr>
              <w:t xml:space="preserve">Revizyon </w:t>
            </w:r>
            <w:r w:rsidRPr="000E6935">
              <w:rPr>
                <w:color w:val="000000" w:themeColor="text1"/>
                <w:sz w:val="28"/>
                <w:szCs w:val="28"/>
              </w:rPr>
              <w:t>Tarihi</w:t>
            </w:r>
            <w:r w:rsidRPr="000E6935">
              <w:rPr>
                <w:color w:val="000000" w:themeColor="text1"/>
                <w:sz w:val="28"/>
                <w:szCs w:val="28"/>
              </w:rPr>
              <w:tab/>
              <w:t xml:space="preserve">: </w:t>
            </w:r>
            <w:r w:rsidR="000E6935" w:rsidRPr="000E6935">
              <w:rPr>
                <w:color w:val="000000" w:themeColor="text1"/>
                <w:sz w:val="28"/>
                <w:szCs w:val="28"/>
              </w:rPr>
              <w:t>2</w:t>
            </w:r>
            <w:r w:rsidR="007065F8">
              <w:rPr>
                <w:color w:val="000000" w:themeColor="text1"/>
                <w:sz w:val="28"/>
                <w:szCs w:val="28"/>
              </w:rPr>
              <w:t>3</w:t>
            </w:r>
            <w:r w:rsidR="00FA49DF" w:rsidRPr="000E6935">
              <w:rPr>
                <w:color w:val="000000" w:themeColor="text1"/>
                <w:sz w:val="28"/>
                <w:szCs w:val="28"/>
              </w:rPr>
              <w:t>.08.2021</w:t>
            </w:r>
          </w:p>
          <w:p w:rsidR="00470F79" w:rsidRPr="000E6935" w:rsidRDefault="00470F79" w:rsidP="00470F79">
            <w:pPr>
              <w:ind w:left="1168"/>
              <w:rPr>
                <w:color w:val="000000" w:themeColor="text1"/>
                <w:sz w:val="28"/>
                <w:szCs w:val="28"/>
              </w:rPr>
            </w:pPr>
            <w:r w:rsidRPr="000E6935">
              <w:rPr>
                <w:color w:val="000000" w:themeColor="text1"/>
                <w:sz w:val="28"/>
                <w:szCs w:val="28"/>
              </w:rPr>
              <w:t>Revizyon No</w:t>
            </w:r>
            <w:r w:rsidRPr="000E6935">
              <w:rPr>
                <w:color w:val="000000" w:themeColor="text1"/>
                <w:sz w:val="28"/>
                <w:szCs w:val="28"/>
              </w:rPr>
              <w:tab/>
            </w:r>
            <w:r w:rsidRPr="000E6935">
              <w:rPr>
                <w:color w:val="000000" w:themeColor="text1"/>
                <w:sz w:val="28"/>
                <w:szCs w:val="28"/>
              </w:rPr>
              <w:tab/>
              <w:t>: 0</w:t>
            </w:r>
            <w:r w:rsidR="00FA49DF" w:rsidRPr="000E6935">
              <w:rPr>
                <w:color w:val="000000" w:themeColor="text1"/>
                <w:sz w:val="28"/>
                <w:szCs w:val="28"/>
              </w:rPr>
              <w:t>1</w:t>
            </w:r>
          </w:p>
          <w:p w:rsidR="00470F79" w:rsidRPr="00470F79" w:rsidRDefault="00470F79" w:rsidP="00A333C6">
            <w:pPr>
              <w:spacing w:after="240"/>
              <w:rPr>
                <w:b/>
              </w:rPr>
            </w:pPr>
          </w:p>
        </w:tc>
      </w:tr>
      <w:tr w:rsidR="00470F79" w:rsidRPr="00470F79" w:rsidTr="00A333C6">
        <w:trPr>
          <w:trHeight w:val="491"/>
        </w:trPr>
        <w:tc>
          <w:tcPr>
            <w:tcW w:w="2620" w:type="dxa"/>
            <w:gridSpan w:val="2"/>
            <w:vAlign w:val="center"/>
          </w:tcPr>
          <w:p w:rsidR="00470F79" w:rsidRPr="00470F79" w:rsidRDefault="00470F79" w:rsidP="00A333C6">
            <w:pPr>
              <w:pStyle w:val="a"/>
              <w:jc w:val="center"/>
              <w:rPr>
                <w:rFonts w:ascii="Times New Roman" w:hAnsi="Times New Roman" w:cs="Times New Roman"/>
                <w:b/>
                <w:sz w:val="28"/>
                <w:szCs w:val="28"/>
              </w:rPr>
            </w:pPr>
            <w:r w:rsidRPr="00470F79">
              <w:rPr>
                <w:rFonts w:ascii="Times New Roman" w:hAnsi="Times New Roman" w:cs="Times New Roman"/>
                <w:b/>
                <w:sz w:val="28"/>
                <w:szCs w:val="28"/>
              </w:rPr>
              <w:t>Hazırlayan</w:t>
            </w:r>
          </w:p>
        </w:tc>
        <w:tc>
          <w:tcPr>
            <w:tcW w:w="2539" w:type="dxa"/>
            <w:vAlign w:val="center"/>
          </w:tcPr>
          <w:p w:rsidR="00470F79" w:rsidRPr="00470F79" w:rsidRDefault="00470F79" w:rsidP="00A333C6">
            <w:pPr>
              <w:pStyle w:val="a"/>
              <w:jc w:val="center"/>
              <w:rPr>
                <w:rFonts w:ascii="Times New Roman" w:hAnsi="Times New Roman" w:cs="Times New Roman"/>
                <w:b/>
                <w:sz w:val="28"/>
                <w:szCs w:val="28"/>
              </w:rPr>
            </w:pPr>
            <w:r w:rsidRPr="00470F79">
              <w:rPr>
                <w:rFonts w:ascii="Times New Roman" w:hAnsi="Times New Roman" w:cs="Times New Roman"/>
                <w:b/>
                <w:sz w:val="28"/>
                <w:szCs w:val="28"/>
              </w:rPr>
              <w:t>İmza</w:t>
            </w:r>
          </w:p>
        </w:tc>
        <w:tc>
          <w:tcPr>
            <w:tcW w:w="2615" w:type="dxa"/>
            <w:vAlign w:val="center"/>
          </w:tcPr>
          <w:p w:rsidR="00470F79" w:rsidRPr="00470F79" w:rsidRDefault="00470F79" w:rsidP="00A333C6">
            <w:pPr>
              <w:pStyle w:val="a"/>
              <w:jc w:val="center"/>
              <w:rPr>
                <w:rFonts w:ascii="Times New Roman" w:hAnsi="Times New Roman" w:cs="Times New Roman"/>
                <w:sz w:val="28"/>
                <w:szCs w:val="28"/>
              </w:rPr>
            </w:pPr>
            <w:r w:rsidRPr="00470F79">
              <w:rPr>
                <w:rFonts w:ascii="Times New Roman" w:hAnsi="Times New Roman" w:cs="Times New Roman"/>
                <w:b/>
                <w:sz w:val="28"/>
                <w:szCs w:val="28"/>
              </w:rPr>
              <w:t>Onaylayan</w:t>
            </w:r>
          </w:p>
        </w:tc>
        <w:tc>
          <w:tcPr>
            <w:tcW w:w="2539" w:type="dxa"/>
            <w:vAlign w:val="center"/>
          </w:tcPr>
          <w:p w:rsidR="00470F79" w:rsidRPr="00470F79" w:rsidRDefault="00470F79" w:rsidP="00A333C6">
            <w:pPr>
              <w:pStyle w:val="a"/>
              <w:jc w:val="center"/>
              <w:rPr>
                <w:rFonts w:ascii="Times New Roman" w:hAnsi="Times New Roman" w:cs="Times New Roman"/>
                <w:sz w:val="28"/>
                <w:szCs w:val="28"/>
              </w:rPr>
            </w:pPr>
            <w:r w:rsidRPr="00470F79">
              <w:rPr>
                <w:rFonts w:ascii="Times New Roman" w:hAnsi="Times New Roman" w:cs="Times New Roman"/>
                <w:b/>
                <w:sz w:val="28"/>
                <w:szCs w:val="28"/>
              </w:rPr>
              <w:t>İmza</w:t>
            </w:r>
          </w:p>
        </w:tc>
      </w:tr>
      <w:tr w:rsidR="00470F79" w:rsidRPr="00470F79" w:rsidTr="00A333C6">
        <w:trPr>
          <w:trHeight w:val="829"/>
        </w:trPr>
        <w:tc>
          <w:tcPr>
            <w:tcW w:w="2620" w:type="dxa"/>
            <w:gridSpan w:val="2"/>
            <w:vAlign w:val="center"/>
          </w:tcPr>
          <w:p w:rsidR="00470F79" w:rsidRPr="00470F79" w:rsidRDefault="00FA49DF" w:rsidP="00A333C6">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rsidR="00470F79" w:rsidRPr="00470F79" w:rsidRDefault="00470F79" w:rsidP="00A333C6">
            <w:pPr>
              <w:pStyle w:val="a"/>
              <w:jc w:val="center"/>
              <w:rPr>
                <w:rFonts w:ascii="Times New Roman" w:hAnsi="Times New Roman" w:cs="Times New Roman"/>
                <w:b/>
                <w:sz w:val="28"/>
                <w:szCs w:val="28"/>
              </w:rPr>
            </w:pPr>
          </w:p>
        </w:tc>
        <w:tc>
          <w:tcPr>
            <w:tcW w:w="2615" w:type="dxa"/>
            <w:vAlign w:val="center"/>
          </w:tcPr>
          <w:p w:rsidR="00470F79" w:rsidRPr="00470F79" w:rsidRDefault="00470F79" w:rsidP="00A333C6">
            <w:pPr>
              <w:pStyle w:val="a"/>
              <w:jc w:val="center"/>
              <w:rPr>
                <w:rFonts w:ascii="Times New Roman" w:hAnsi="Times New Roman" w:cs="Times New Roman"/>
                <w:sz w:val="28"/>
                <w:szCs w:val="28"/>
              </w:rPr>
            </w:pPr>
            <w:r>
              <w:rPr>
                <w:rFonts w:ascii="Times New Roman" w:hAnsi="Times New Roman" w:cs="Times New Roman"/>
                <w:sz w:val="28"/>
                <w:szCs w:val="28"/>
              </w:rPr>
              <w:t>Dr. Nurettin PELEN</w:t>
            </w:r>
          </w:p>
        </w:tc>
        <w:tc>
          <w:tcPr>
            <w:tcW w:w="2539" w:type="dxa"/>
            <w:vAlign w:val="center"/>
          </w:tcPr>
          <w:p w:rsidR="00470F79" w:rsidRPr="00470F79" w:rsidRDefault="00470F79" w:rsidP="00A333C6">
            <w:pPr>
              <w:pStyle w:val="a"/>
              <w:jc w:val="center"/>
              <w:rPr>
                <w:rFonts w:ascii="Times New Roman" w:hAnsi="Times New Roman" w:cs="Times New Roman"/>
                <w:sz w:val="28"/>
                <w:szCs w:val="28"/>
              </w:rPr>
            </w:pPr>
          </w:p>
        </w:tc>
      </w:tr>
    </w:tbl>
    <w:p w:rsidR="00470F79" w:rsidRDefault="00470F79" w:rsidP="00470F79">
      <w:pPr>
        <w:tabs>
          <w:tab w:val="left" w:pos="1682"/>
        </w:tabs>
      </w:pPr>
      <w:r>
        <w:tab/>
      </w:r>
    </w:p>
    <w:p w:rsidR="00470F79" w:rsidRDefault="00470F79" w:rsidP="00470F79"/>
    <w:p w:rsidR="00470F79" w:rsidRPr="00470F79" w:rsidRDefault="00470F79" w:rsidP="00470F79">
      <w:pPr>
        <w:sectPr w:rsidR="00470F79" w:rsidRPr="00470F79" w:rsidSect="00470F79">
          <w:footerReference w:type="default" r:id="rId12"/>
          <w:footerReference w:type="first" r:id="rId13"/>
          <w:pgSz w:w="11906" w:h="16838" w:code="9"/>
          <w:pgMar w:top="567" w:right="851" w:bottom="567" w:left="1134" w:header="567" w:footer="567" w:gutter="0"/>
          <w:cols w:space="708"/>
          <w:titlePg/>
          <w:docGrid w:linePitch="360"/>
        </w:sectPr>
      </w:pPr>
    </w:p>
    <w:p w:rsidR="00470F79" w:rsidRPr="00470F79" w:rsidRDefault="00470F79" w:rsidP="00470F79">
      <w:pPr>
        <w:pStyle w:val="Balk1"/>
      </w:pPr>
      <w:r w:rsidRPr="00470F79">
        <w:lastRenderedPageBreak/>
        <w:t>1. AMAÇ ve KAPSAM</w:t>
      </w:r>
    </w:p>
    <w:p w:rsidR="00470F79" w:rsidRPr="00470F79" w:rsidRDefault="00470F79" w:rsidP="00470F79">
      <w:pPr>
        <w:rPr>
          <w:color w:val="000000"/>
          <w:szCs w:val="24"/>
        </w:rPr>
      </w:pPr>
      <w:r w:rsidRPr="00470F79">
        <w:rPr>
          <w:color w:val="000000"/>
          <w:szCs w:val="24"/>
        </w:rPr>
        <w:t>Bu doküman, TS EN ISO/IEC 17025 standardının Madde 8.9 Yönetimin gözden geçirmeleri</w:t>
      </w:r>
      <w:r w:rsidRPr="00470F79">
        <w:rPr>
          <w:szCs w:val="24"/>
        </w:rPr>
        <w:t xml:space="preserve"> </w:t>
      </w:r>
      <w:r w:rsidRPr="00470F79">
        <w:rPr>
          <w:color w:val="000000"/>
          <w:szCs w:val="24"/>
        </w:rPr>
        <w:t>şartlarını kapsar. Bu dokümanın amacı, laboratuvar yönetiminin, bu standardı uygulamaya yönelik beyan edilmiş politika ve hedefleri, yönetim sisteminin sürekli uygunluğunu, yeterliliğini ve etkililiğini sağlamak için, en çok 12 aylık periyodlarda, planlanarak gerçekleştirmek üzere yönetim sistemini gözden geçirme şartlarını belirlemektir.</w:t>
      </w:r>
    </w:p>
    <w:p w:rsidR="00470F79" w:rsidRPr="00470F79" w:rsidRDefault="00470F79" w:rsidP="00470F79">
      <w:pPr>
        <w:pStyle w:val="Balk1"/>
      </w:pPr>
      <w:r w:rsidRPr="00470F79">
        <w:t>2. SORUMLULUK</w:t>
      </w:r>
    </w:p>
    <w:p w:rsidR="00470F79" w:rsidRPr="00470F79" w:rsidRDefault="00470F79" w:rsidP="00470F79">
      <w:r w:rsidRPr="00470F79">
        <w:t>Yönetimin gözden geçirmeleri toplantılarının planlamasından, hazırlanmasından, onaylanmasından, ilgililere duyurulmasından, gerçekleştirilmesinden, alınan kararların raporlanmasından ve takip edilmesinden TAKK Dairesi Başkanlığı sorumludur.</w:t>
      </w:r>
    </w:p>
    <w:p w:rsidR="00470F79" w:rsidRPr="00470F79" w:rsidRDefault="00470F79" w:rsidP="00470F79">
      <w:r w:rsidRPr="00470F79">
        <w:t>Bu dokümanda yer alan şartların görev, yetki ve sorumluluk çerçevesinde uygulamasından, tüm DSİ Laboratuvarları personeli sorumludur.</w:t>
      </w:r>
    </w:p>
    <w:p w:rsidR="00470F79" w:rsidRDefault="00470F79" w:rsidP="00470F79">
      <w:pPr>
        <w:pStyle w:val="Balk1"/>
      </w:pPr>
      <w:r w:rsidRPr="00470F79">
        <w:t>3. TERİMLER VE TANIMLAR</w:t>
      </w:r>
    </w:p>
    <w:p w:rsidR="00470F79" w:rsidRPr="00470F79" w:rsidRDefault="00470F79" w:rsidP="00470F79">
      <w:pPr>
        <w:pStyle w:val="AralkYok"/>
        <w:rPr>
          <w:b/>
        </w:rPr>
      </w:pPr>
      <w:r w:rsidRPr="00470F79">
        <w:rPr>
          <w:b/>
        </w:rPr>
        <w:t>Yönetimin Gözden Geçirmeleri (YGG)</w:t>
      </w:r>
    </w:p>
    <w:p w:rsidR="00470F79" w:rsidRPr="00470F79" w:rsidRDefault="00470F79" w:rsidP="00470F79">
      <w:r w:rsidRPr="00470F79">
        <w:t>Laboratuvar yönetiminin, TS EN ISO/IEC 17025 standardını uygulamaya yönelik beyan edilmiş politika ve hedefleri, yönetim sisteminin sürekli uygunluğunu, yeterliliğini ve etkililiğini sağlamak için, planlı aralıklarla yönetim sistemini gözden geçirmesi.</w:t>
      </w:r>
    </w:p>
    <w:p w:rsidR="00470F79" w:rsidRPr="00470F79" w:rsidRDefault="00470F79" w:rsidP="00470F79">
      <w:pPr>
        <w:pStyle w:val="Balk1"/>
      </w:pPr>
      <w:r w:rsidRPr="00470F79">
        <w:t>4. UYGULAMA</w:t>
      </w:r>
    </w:p>
    <w:p w:rsidR="00470F79" w:rsidRPr="00470F79" w:rsidRDefault="00470F79" w:rsidP="00470F79">
      <w:r w:rsidRPr="00470F79">
        <w:t xml:space="preserve">DSİ laboratuvarlarında, TS EN ISO/IEC 17025 standardı kapsamında YGG Toplantısı, TAKK Dairesi Başkanlığında ve </w:t>
      </w:r>
      <w:r w:rsidR="00CF66F0">
        <w:t xml:space="preserve">bölge müdürlüklerindeki </w:t>
      </w:r>
      <w:r w:rsidRPr="00470F79">
        <w:t xml:space="preserve">şube laboratuvarlarında ayrı ayrı olmak üzere üst yönetimin ve teknik yönetimin katılımıyla en çok 12 aylık </w:t>
      </w:r>
      <w:proofErr w:type="gramStart"/>
      <w:r w:rsidRPr="00470F79">
        <w:t>periyotlarda</w:t>
      </w:r>
      <w:proofErr w:type="gramEnd"/>
      <w:r w:rsidRPr="00470F79">
        <w:t xml:space="preserve"> yapılır.</w:t>
      </w:r>
    </w:p>
    <w:p w:rsidR="00470F79" w:rsidRPr="00470F79" w:rsidRDefault="00470F79" w:rsidP="00470F79">
      <w:r w:rsidRPr="00470F79">
        <w:t>Ayrıca tüm DSİ Laboratuvarlarının katılımı ile merkezi bir YGG Toplantısı gerçekleştirilir. Prensip olarak bu Merkezi YGG toplantısı, TAKK Dairesi Başkanlığının koordinasyonunda video konferans veya başka toplantı usulleri ile gerçekleştirilebilir.</w:t>
      </w:r>
    </w:p>
    <w:p w:rsidR="00470F79" w:rsidRPr="00470F79" w:rsidRDefault="00470F79" w:rsidP="00470F79">
      <w:proofErr w:type="gramStart"/>
      <w:r w:rsidRPr="00470F79">
        <w:t>YGG toplantısının gündemi</w:t>
      </w:r>
      <w:r w:rsidR="00CF66F0">
        <w:t>, F 0 16 00 20 Toplantı Çağrı Formu üzerinde belirtilerek,</w:t>
      </w:r>
      <w:r w:rsidRPr="00470F79">
        <w:t xml:space="preserve"> Kalite Yöneticisi/Kalite Yöneticisi Temsilcisi tarafından F 0 16 00 61 </w:t>
      </w:r>
      <w:proofErr w:type="spellStart"/>
      <w:r w:rsidRPr="00470F79">
        <w:t>nolu</w:t>
      </w:r>
      <w:proofErr w:type="spellEnd"/>
      <w:r w:rsidRPr="00470F79">
        <w:t xml:space="preserve"> Kalite Yönetim Sistemi Performans Raporu ile birlikte toplantı tarihinden en az </w:t>
      </w:r>
      <w:r w:rsidR="002D77B3">
        <w:t>iki gün</w:t>
      </w:r>
      <w:r w:rsidRPr="00470F79">
        <w:t xml:space="preserve"> önce EBYS üzerinden toplantıya katılanlara gönderilir ve katılımcılardan toplantı için gerekli çalışma ve hazırlıkları yapmaları istenir.</w:t>
      </w:r>
      <w:proofErr w:type="gramEnd"/>
    </w:p>
    <w:p w:rsidR="00470F79" w:rsidRPr="00470F79" w:rsidRDefault="00470F79" w:rsidP="00470F79">
      <w:pPr>
        <w:rPr>
          <w:szCs w:val="24"/>
        </w:rPr>
      </w:pPr>
      <w:r w:rsidRPr="00470F79">
        <w:rPr>
          <w:szCs w:val="24"/>
        </w:rPr>
        <w:t xml:space="preserve">Gündem maddeleri arasında prensip olarak en az aşağıda belirtilen hususlar yer alır (ihtiyaç halinde yeni </w:t>
      </w:r>
      <w:r>
        <w:rPr>
          <w:szCs w:val="24"/>
        </w:rPr>
        <w:t>gündem maddeleri de eklenebilir</w:t>
      </w:r>
      <w:r w:rsidRPr="00470F79">
        <w:rPr>
          <w:szCs w:val="24"/>
        </w:rPr>
        <w:t xml:space="preserve">: </w:t>
      </w:r>
    </w:p>
    <w:p w:rsidR="00470F79" w:rsidRPr="00470F79" w:rsidRDefault="00470F79" w:rsidP="00470F79">
      <w:pPr>
        <w:pStyle w:val="AralkYok"/>
        <w:numPr>
          <w:ilvl w:val="0"/>
          <w:numId w:val="2"/>
        </w:numPr>
        <w:spacing w:before="60" w:after="60" w:line="276" w:lineRule="auto"/>
        <w:ind w:left="714" w:hanging="357"/>
        <w:rPr>
          <w:szCs w:val="24"/>
        </w:rPr>
      </w:pPr>
      <w:r w:rsidRPr="00470F79">
        <w:rPr>
          <w:szCs w:val="24"/>
        </w:rPr>
        <w:t>laboratuvarla ilgili iç ve dış meselelerdeki değişiklikler,</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hedeflerin</w:t>
      </w:r>
      <w:proofErr w:type="gramEnd"/>
      <w:r w:rsidRPr="00470F79">
        <w:rPr>
          <w:szCs w:val="24"/>
        </w:rPr>
        <w:t xml:space="preserve"> yerine getirilmesi,</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politika</w:t>
      </w:r>
      <w:proofErr w:type="gramEnd"/>
      <w:r w:rsidRPr="00470F79">
        <w:rPr>
          <w:szCs w:val="24"/>
        </w:rPr>
        <w:t xml:space="preserve"> ve prosedürlerin uygunluğu,</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önceki</w:t>
      </w:r>
      <w:proofErr w:type="gramEnd"/>
      <w:r w:rsidRPr="00470F79">
        <w:rPr>
          <w:szCs w:val="24"/>
        </w:rPr>
        <w:t xml:space="preserve"> yönetimin gözden geçirme faaliyetlerinin durumu,</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son</w:t>
      </w:r>
      <w:proofErr w:type="gramEnd"/>
      <w:r w:rsidRPr="00470F79">
        <w:rPr>
          <w:szCs w:val="24"/>
        </w:rPr>
        <w:t xml:space="preserve"> yapılan iç tetkiklerin sonucu,</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düzeltici</w:t>
      </w:r>
      <w:proofErr w:type="gramEnd"/>
      <w:r w:rsidRPr="00470F79">
        <w:rPr>
          <w:szCs w:val="24"/>
        </w:rPr>
        <w:t xml:space="preserve"> faaliyetler,</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lastRenderedPageBreak/>
        <w:t>dış</w:t>
      </w:r>
      <w:proofErr w:type="gramEnd"/>
      <w:r w:rsidRPr="00470F79">
        <w:rPr>
          <w:szCs w:val="24"/>
        </w:rPr>
        <w:t xml:space="preserve"> kuruluşlar tarafından yapılan değerlendirmeler,</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işin</w:t>
      </w:r>
      <w:proofErr w:type="gramEnd"/>
      <w:r w:rsidRPr="00470F79">
        <w:rPr>
          <w:szCs w:val="24"/>
        </w:rPr>
        <w:t xml:space="preserve"> hacmi ve tipinde veya laboratuvar faaliyetlerinin aralığındaki değişiklikler,</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müşteri</w:t>
      </w:r>
      <w:proofErr w:type="gramEnd"/>
      <w:r w:rsidRPr="00470F79">
        <w:rPr>
          <w:szCs w:val="24"/>
        </w:rPr>
        <w:t xml:space="preserve"> ve personel geri bildirimleri,</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şikâyetler</w:t>
      </w:r>
      <w:proofErr w:type="gramEnd"/>
      <w:r w:rsidRPr="00470F79">
        <w:rPr>
          <w:szCs w:val="24"/>
        </w:rPr>
        <w:t>,</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uygulanan</w:t>
      </w:r>
      <w:proofErr w:type="gramEnd"/>
      <w:r w:rsidRPr="00470F79">
        <w:rPr>
          <w:szCs w:val="24"/>
        </w:rPr>
        <w:t xml:space="preserve"> her türlü iyileştirmelerin etkililiği,</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kaynakların</w:t>
      </w:r>
      <w:proofErr w:type="gramEnd"/>
      <w:r w:rsidRPr="00470F79">
        <w:rPr>
          <w:szCs w:val="24"/>
        </w:rPr>
        <w:t xml:space="preserve"> yeterliliği,</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risk</w:t>
      </w:r>
      <w:proofErr w:type="gramEnd"/>
      <w:r w:rsidRPr="00470F79">
        <w:rPr>
          <w:szCs w:val="24"/>
        </w:rPr>
        <w:t xml:space="preserve"> tanımlamasının sonuçları,</w:t>
      </w:r>
    </w:p>
    <w:p w:rsidR="00470F79" w:rsidRPr="00470F79" w:rsidRDefault="00470F79" w:rsidP="00470F79">
      <w:pPr>
        <w:pStyle w:val="AralkYok"/>
        <w:numPr>
          <w:ilvl w:val="0"/>
          <w:numId w:val="2"/>
        </w:numPr>
        <w:spacing w:before="60" w:after="60" w:line="276" w:lineRule="auto"/>
        <w:ind w:left="714" w:hanging="357"/>
        <w:rPr>
          <w:szCs w:val="24"/>
        </w:rPr>
      </w:pPr>
      <w:proofErr w:type="gramStart"/>
      <w:r w:rsidRPr="00470F79">
        <w:rPr>
          <w:szCs w:val="24"/>
        </w:rPr>
        <w:t>sonuçların</w:t>
      </w:r>
      <w:proofErr w:type="gramEnd"/>
      <w:r w:rsidRPr="00470F79">
        <w:rPr>
          <w:szCs w:val="24"/>
        </w:rPr>
        <w:t xml:space="preserve"> geçerliliğinin güvence altına alınmasının çıktıları,</w:t>
      </w:r>
    </w:p>
    <w:p w:rsidR="00470F79" w:rsidRPr="00470F79" w:rsidRDefault="00470F79" w:rsidP="00470F79">
      <w:pPr>
        <w:pStyle w:val="AralkYok"/>
        <w:numPr>
          <w:ilvl w:val="0"/>
          <w:numId w:val="2"/>
        </w:numPr>
        <w:spacing w:before="60" w:after="200" w:line="276" w:lineRule="auto"/>
        <w:ind w:left="714" w:hanging="357"/>
        <w:rPr>
          <w:szCs w:val="24"/>
        </w:rPr>
      </w:pPr>
      <w:proofErr w:type="gramStart"/>
      <w:r w:rsidRPr="00470F79">
        <w:rPr>
          <w:szCs w:val="24"/>
        </w:rPr>
        <w:t>izleme</w:t>
      </w:r>
      <w:proofErr w:type="gramEnd"/>
      <w:r w:rsidRPr="00470F79">
        <w:rPr>
          <w:szCs w:val="24"/>
        </w:rPr>
        <w:t xml:space="preserve"> faaliyetleri ve eğitim gibi diğer ilgili faktörler.</w:t>
      </w:r>
    </w:p>
    <w:p w:rsidR="00470F79" w:rsidRPr="00470F79" w:rsidRDefault="00470F79" w:rsidP="00470F79">
      <w:r w:rsidRPr="00470F79">
        <w:t>Toplantıda yukarıda belirtilenlere ilave olarak aşağıda verilen konular da görüşülerek, kararlar alınır:</w:t>
      </w:r>
    </w:p>
    <w:p w:rsidR="00470F79" w:rsidRPr="00470F79" w:rsidRDefault="00470F79" w:rsidP="00470F79">
      <w:pPr>
        <w:pStyle w:val="AralkYok"/>
        <w:numPr>
          <w:ilvl w:val="0"/>
          <w:numId w:val="6"/>
        </w:numPr>
        <w:spacing w:before="60" w:after="60" w:line="276" w:lineRule="auto"/>
        <w:rPr>
          <w:szCs w:val="24"/>
        </w:rPr>
      </w:pPr>
      <w:proofErr w:type="gramStart"/>
      <w:r w:rsidRPr="00470F79">
        <w:rPr>
          <w:szCs w:val="24"/>
        </w:rPr>
        <w:t>yönetim</w:t>
      </w:r>
      <w:proofErr w:type="gramEnd"/>
      <w:r w:rsidRPr="00470F79">
        <w:rPr>
          <w:szCs w:val="24"/>
        </w:rPr>
        <w:t xml:space="preserve"> sistemi ve süreç etkililiği,</w:t>
      </w:r>
    </w:p>
    <w:p w:rsidR="00470F79" w:rsidRPr="00470F79" w:rsidRDefault="00470F79" w:rsidP="00470F79">
      <w:pPr>
        <w:pStyle w:val="AralkYok"/>
        <w:numPr>
          <w:ilvl w:val="0"/>
          <w:numId w:val="6"/>
        </w:numPr>
        <w:spacing w:before="60" w:after="60" w:line="276" w:lineRule="auto"/>
        <w:rPr>
          <w:szCs w:val="24"/>
        </w:rPr>
      </w:pPr>
      <w:r w:rsidRPr="00470F79">
        <w:rPr>
          <w:szCs w:val="24"/>
        </w:rPr>
        <w:t>TS EN ISO/IEC 17025 standardının gerekliliklerinin yerine getirilmesiyle ilgili laboratuvar faaliyetlerinin iyileştirilmesi,</w:t>
      </w:r>
    </w:p>
    <w:p w:rsidR="00470F79" w:rsidRPr="00470F79" w:rsidRDefault="00470F79" w:rsidP="00470F79">
      <w:pPr>
        <w:pStyle w:val="AralkYok"/>
        <w:numPr>
          <w:ilvl w:val="0"/>
          <w:numId w:val="6"/>
        </w:numPr>
        <w:spacing w:before="60" w:after="60" w:line="276" w:lineRule="auto"/>
        <w:rPr>
          <w:szCs w:val="24"/>
        </w:rPr>
      </w:pPr>
      <w:proofErr w:type="gramStart"/>
      <w:r w:rsidRPr="00470F79">
        <w:rPr>
          <w:szCs w:val="24"/>
        </w:rPr>
        <w:t>gerekli</w:t>
      </w:r>
      <w:proofErr w:type="gramEnd"/>
      <w:r w:rsidRPr="00470F79">
        <w:rPr>
          <w:szCs w:val="24"/>
        </w:rPr>
        <w:t xml:space="preserve"> kaynakların temini,</w:t>
      </w:r>
    </w:p>
    <w:p w:rsidR="00470F79" w:rsidRDefault="00880E2F" w:rsidP="00470F79">
      <w:pPr>
        <w:pStyle w:val="AralkYok"/>
        <w:numPr>
          <w:ilvl w:val="0"/>
          <w:numId w:val="6"/>
        </w:numPr>
        <w:spacing w:before="60" w:after="200" w:line="276" w:lineRule="auto"/>
        <w:ind w:left="714" w:hanging="357"/>
        <w:rPr>
          <w:szCs w:val="24"/>
        </w:rPr>
      </w:pPr>
      <w:proofErr w:type="gramStart"/>
      <w:r>
        <w:rPr>
          <w:szCs w:val="24"/>
        </w:rPr>
        <w:t>her</w:t>
      </w:r>
      <w:proofErr w:type="gramEnd"/>
      <w:r>
        <w:rPr>
          <w:szCs w:val="24"/>
        </w:rPr>
        <w:t xml:space="preserve"> türlü değişim ihtiyacı,</w:t>
      </w:r>
    </w:p>
    <w:p w:rsidR="00880E2F" w:rsidRPr="000E6935" w:rsidRDefault="0087304F" w:rsidP="00880E2F">
      <w:pPr>
        <w:pStyle w:val="AralkYok"/>
        <w:numPr>
          <w:ilvl w:val="0"/>
          <w:numId w:val="6"/>
        </w:numPr>
        <w:spacing w:before="60" w:after="200" w:line="276" w:lineRule="auto"/>
        <w:rPr>
          <w:color w:val="000000" w:themeColor="text1"/>
          <w:szCs w:val="24"/>
        </w:rPr>
      </w:pPr>
      <w:proofErr w:type="gramStart"/>
      <w:r w:rsidRPr="000E6935">
        <w:rPr>
          <w:i/>
          <w:color w:val="000000" w:themeColor="text1"/>
          <w:szCs w:val="24"/>
        </w:rPr>
        <w:t>t</w:t>
      </w:r>
      <w:r w:rsidR="00880E2F" w:rsidRPr="000E6935">
        <w:rPr>
          <w:i/>
          <w:color w:val="000000" w:themeColor="text1"/>
          <w:szCs w:val="24"/>
        </w:rPr>
        <w:t>edarikçilerin</w:t>
      </w:r>
      <w:proofErr w:type="gramEnd"/>
      <w:r w:rsidR="00880E2F" w:rsidRPr="000E6935">
        <w:rPr>
          <w:i/>
          <w:color w:val="000000" w:themeColor="text1"/>
          <w:szCs w:val="24"/>
        </w:rPr>
        <w:t xml:space="preserve"> değerlendirmesi seçimi, performansının izlenmesi</w:t>
      </w:r>
      <w:r w:rsidR="00880E2F" w:rsidRPr="000E6935">
        <w:rPr>
          <w:color w:val="000000" w:themeColor="text1"/>
          <w:szCs w:val="24"/>
        </w:rPr>
        <w:t>.</w:t>
      </w:r>
    </w:p>
    <w:p w:rsidR="00470F79" w:rsidRPr="00470F79" w:rsidRDefault="00470F79" w:rsidP="00470F79">
      <w:r w:rsidRPr="00470F79">
        <w:t xml:space="preserve">YGG toplantısında alınan kararlar, </w:t>
      </w:r>
      <w:r w:rsidR="00F27A5C">
        <w:t>F 0 16 00 22 T</w:t>
      </w:r>
      <w:r w:rsidRPr="00470F79">
        <w:t xml:space="preserve">oplantı </w:t>
      </w:r>
      <w:r w:rsidR="00F27A5C">
        <w:t>T</w:t>
      </w:r>
      <w:r w:rsidRPr="00470F79">
        <w:t>utanağı</w:t>
      </w:r>
      <w:r w:rsidR="00F27A5C">
        <w:t xml:space="preserve"> Formu</w:t>
      </w:r>
      <w:r w:rsidRPr="00470F79">
        <w:t xml:space="preserve"> ve F 0 16 00 41 </w:t>
      </w:r>
      <w:proofErr w:type="spellStart"/>
      <w:r w:rsidRPr="00470F79">
        <w:t>nolu</w:t>
      </w:r>
      <w:proofErr w:type="spellEnd"/>
      <w:r w:rsidRPr="00470F79">
        <w:t xml:space="preserve"> Aksiyon Planı ile Kalite Yöneticisi/Kalite Yöneticisi Temsilcisi tarafından EBYS üzerinden toplantı tarihinden itibaren en geç 15 (on beş) gün içerisinde resmi yazı ile ilgili birimlere gönderilir.</w:t>
      </w:r>
    </w:p>
    <w:p w:rsidR="00D2613C" w:rsidRDefault="00470F79" w:rsidP="00470F79">
      <w:r w:rsidRPr="00470F79">
        <w:t xml:space="preserve">Alınan kararlar ve aksiyon planında yer alan hususlarla ilgili çalışmalar ilgili birimler tarafından yapılır. Aksiyon planlarının ve YGG toplantısı ile ilgili diğer çalışmaların takibi, kontrolü ve koordinasyonu ilgili birimlerin Kalite Yöneticisi/Kalite Yöneticisi Temsilcisi tarafından yapılır. </w:t>
      </w:r>
    </w:p>
    <w:p w:rsidR="00470F79" w:rsidRPr="00470F79" w:rsidRDefault="00D2613C" w:rsidP="00470F79">
      <w:r>
        <w:t xml:space="preserve">Bölge Müdürlüklerinde gerçekleştirilen YGG toplantısına ait kayıtlar </w:t>
      </w:r>
      <w:proofErr w:type="spellStart"/>
      <w:r>
        <w:t>dsipaylasim</w:t>
      </w:r>
      <w:proofErr w:type="spellEnd"/>
      <w:r>
        <w:t xml:space="preserve"> sitesi altında laboratuvarların ilgili klasörlerine yüklenir. </w:t>
      </w:r>
      <w:r w:rsidR="00470F79" w:rsidRPr="00470F79">
        <w:t>Uygulamanın etkililiği bir sonraki toplantıda değerlendirilir.</w:t>
      </w:r>
    </w:p>
    <w:p w:rsidR="00470F79" w:rsidRPr="00470F79" w:rsidRDefault="00470F79" w:rsidP="00470F79">
      <w:pPr>
        <w:pStyle w:val="Balk1"/>
      </w:pPr>
      <w:r w:rsidRPr="00470F79">
        <w:rPr>
          <w:szCs w:val="24"/>
        </w:rPr>
        <w:t xml:space="preserve">5. </w:t>
      </w:r>
      <w:r w:rsidRPr="00470F79">
        <w:t>İLGİLİ DOKÜMANLAR</w:t>
      </w:r>
    </w:p>
    <w:p w:rsidR="00CF66F0" w:rsidRDefault="00CF66F0" w:rsidP="00CF66F0">
      <w:pPr>
        <w:pStyle w:val="AralkYok"/>
        <w:numPr>
          <w:ilvl w:val="0"/>
          <w:numId w:val="9"/>
        </w:numPr>
      </w:pPr>
      <w:r>
        <w:t>F 0 16 00 20 Toplantı Çağrı Formu</w:t>
      </w:r>
    </w:p>
    <w:p w:rsidR="00470F79" w:rsidRPr="00470F79" w:rsidRDefault="00F27A5C" w:rsidP="00CF66F0">
      <w:pPr>
        <w:pStyle w:val="AralkYok"/>
        <w:numPr>
          <w:ilvl w:val="0"/>
          <w:numId w:val="9"/>
        </w:numPr>
      </w:pPr>
      <w:r>
        <w:t>F 0 16 00 22 T</w:t>
      </w:r>
      <w:r w:rsidRPr="00470F79">
        <w:t xml:space="preserve">oplantı </w:t>
      </w:r>
      <w:r>
        <w:t>T</w:t>
      </w:r>
      <w:r w:rsidRPr="00470F79">
        <w:t>utanağı</w:t>
      </w:r>
      <w:r>
        <w:t xml:space="preserve"> Formu</w:t>
      </w:r>
      <w:r w:rsidR="00322C23">
        <w:tab/>
      </w:r>
    </w:p>
    <w:p w:rsidR="00470F79" w:rsidRPr="00470F79" w:rsidRDefault="00F27A5C" w:rsidP="00CF66F0">
      <w:pPr>
        <w:pStyle w:val="AralkYok"/>
        <w:numPr>
          <w:ilvl w:val="0"/>
          <w:numId w:val="9"/>
        </w:numPr>
      </w:pPr>
      <w:r w:rsidRPr="00470F79">
        <w:t>F 0 16 00 41</w:t>
      </w:r>
      <w:r>
        <w:t xml:space="preserve"> </w:t>
      </w:r>
      <w:r w:rsidR="00470F79" w:rsidRPr="00470F79">
        <w:t xml:space="preserve">Aksiyon Planı </w:t>
      </w:r>
    </w:p>
    <w:p w:rsidR="00F27A5C" w:rsidRDefault="00680C0A" w:rsidP="00CF66F0">
      <w:pPr>
        <w:pStyle w:val="AralkYok"/>
        <w:numPr>
          <w:ilvl w:val="0"/>
          <w:numId w:val="9"/>
        </w:numPr>
      </w:pPr>
      <w:r w:rsidRPr="00470F79">
        <w:t>F 0 16 00 61</w:t>
      </w:r>
      <w:r>
        <w:t xml:space="preserve"> </w:t>
      </w:r>
      <w:r w:rsidR="00470F79" w:rsidRPr="00470F79">
        <w:t xml:space="preserve">Kalite Yönetim Sistemi Performans Raporu </w:t>
      </w:r>
    </w:p>
    <w:p w:rsidR="000E6935" w:rsidRPr="00F27A5C" w:rsidRDefault="000E6935" w:rsidP="000E6935">
      <w:pPr>
        <w:pStyle w:val="AralkYok"/>
        <w:ind w:left="720"/>
      </w:pPr>
    </w:p>
    <w:p w:rsidR="00470F79" w:rsidRPr="00470F79" w:rsidRDefault="00470F79" w:rsidP="00470F79">
      <w:pPr>
        <w:pStyle w:val="Balk1"/>
      </w:pPr>
      <w:r w:rsidRPr="00470F79">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470F79" w:rsidRPr="00470F79" w:rsidTr="00470F79">
        <w:tc>
          <w:tcPr>
            <w:tcW w:w="850" w:type="dxa"/>
          </w:tcPr>
          <w:p w:rsidR="00470F79" w:rsidRPr="00470F79" w:rsidRDefault="00470F79" w:rsidP="00A333C6">
            <w:pPr>
              <w:spacing w:after="240" w:line="240" w:lineRule="auto"/>
              <w:rPr>
                <w:b/>
                <w:szCs w:val="24"/>
              </w:rPr>
            </w:pPr>
            <w:r w:rsidRPr="00470F79">
              <w:rPr>
                <w:b/>
                <w:szCs w:val="24"/>
              </w:rPr>
              <w:t>Sayfa No</w:t>
            </w:r>
          </w:p>
        </w:tc>
        <w:tc>
          <w:tcPr>
            <w:tcW w:w="1296" w:type="dxa"/>
          </w:tcPr>
          <w:p w:rsidR="00470F79" w:rsidRPr="00470F79" w:rsidRDefault="00470F79" w:rsidP="00A333C6">
            <w:pPr>
              <w:spacing w:after="240" w:line="240" w:lineRule="auto"/>
              <w:rPr>
                <w:b/>
                <w:szCs w:val="24"/>
              </w:rPr>
            </w:pPr>
            <w:r w:rsidRPr="00470F79">
              <w:rPr>
                <w:b/>
                <w:szCs w:val="24"/>
              </w:rPr>
              <w:t xml:space="preserve">Revizyon Tarihi </w:t>
            </w:r>
          </w:p>
        </w:tc>
        <w:tc>
          <w:tcPr>
            <w:tcW w:w="1163" w:type="dxa"/>
          </w:tcPr>
          <w:p w:rsidR="00470F79" w:rsidRPr="00470F79" w:rsidRDefault="00470F79" w:rsidP="00A333C6">
            <w:pPr>
              <w:spacing w:after="240" w:line="240" w:lineRule="auto"/>
              <w:rPr>
                <w:b/>
                <w:szCs w:val="24"/>
              </w:rPr>
            </w:pPr>
            <w:r w:rsidRPr="00470F79">
              <w:rPr>
                <w:b/>
                <w:szCs w:val="24"/>
              </w:rPr>
              <w:t>Revizyon No</w:t>
            </w:r>
          </w:p>
        </w:tc>
        <w:tc>
          <w:tcPr>
            <w:tcW w:w="6720" w:type="dxa"/>
            <w:shd w:val="clear" w:color="auto" w:fill="auto"/>
          </w:tcPr>
          <w:p w:rsidR="00470F79" w:rsidRPr="00470F79" w:rsidRDefault="00470F79" w:rsidP="00A333C6">
            <w:pPr>
              <w:spacing w:after="240" w:line="240" w:lineRule="auto"/>
              <w:rPr>
                <w:b/>
                <w:szCs w:val="24"/>
              </w:rPr>
            </w:pPr>
            <w:r w:rsidRPr="00470F79">
              <w:rPr>
                <w:b/>
                <w:szCs w:val="24"/>
              </w:rPr>
              <w:t>Revizyon Nedeni</w:t>
            </w:r>
          </w:p>
        </w:tc>
      </w:tr>
      <w:tr w:rsidR="00470F79" w:rsidRPr="00470F79" w:rsidTr="00D00A37">
        <w:trPr>
          <w:trHeight w:val="433"/>
        </w:trPr>
        <w:tc>
          <w:tcPr>
            <w:tcW w:w="850" w:type="dxa"/>
          </w:tcPr>
          <w:p w:rsidR="00470F79" w:rsidRPr="00470F79" w:rsidRDefault="00470F79" w:rsidP="00D00A37">
            <w:pPr>
              <w:spacing w:line="240" w:lineRule="auto"/>
              <w:jc w:val="center"/>
              <w:rPr>
                <w:szCs w:val="24"/>
              </w:rPr>
            </w:pPr>
            <w:r w:rsidRPr="00470F79">
              <w:rPr>
                <w:szCs w:val="24"/>
              </w:rPr>
              <w:t>Tümü</w:t>
            </w:r>
          </w:p>
        </w:tc>
        <w:tc>
          <w:tcPr>
            <w:tcW w:w="1296" w:type="dxa"/>
          </w:tcPr>
          <w:p w:rsidR="00470F79" w:rsidRPr="00470F79" w:rsidRDefault="005C2396" w:rsidP="00D00A37">
            <w:pPr>
              <w:spacing w:line="240" w:lineRule="auto"/>
              <w:rPr>
                <w:szCs w:val="24"/>
              </w:rPr>
            </w:pPr>
            <w:r>
              <w:rPr>
                <w:szCs w:val="24"/>
              </w:rPr>
              <w:t>06</w:t>
            </w:r>
            <w:r w:rsidR="00322C23">
              <w:rPr>
                <w:szCs w:val="24"/>
              </w:rPr>
              <w:t>.0</w:t>
            </w:r>
            <w:r>
              <w:rPr>
                <w:szCs w:val="24"/>
              </w:rPr>
              <w:t>5</w:t>
            </w:r>
            <w:r w:rsidR="00322C23">
              <w:rPr>
                <w:szCs w:val="24"/>
              </w:rPr>
              <w:t>.2019</w:t>
            </w:r>
          </w:p>
        </w:tc>
        <w:tc>
          <w:tcPr>
            <w:tcW w:w="1163" w:type="dxa"/>
          </w:tcPr>
          <w:p w:rsidR="00470F79" w:rsidRPr="00470F79" w:rsidRDefault="00470F79" w:rsidP="00D00A37">
            <w:pPr>
              <w:spacing w:line="240" w:lineRule="auto"/>
              <w:jc w:val="center"/>
              <w:rPr>
                <w:szCs w:val="24"/>
              </w:rPr>
            </w:pPr>
            <w:r w:rsidRPr="00470F79">
              <w:rPr>
                <w:szCs w:val="24"/>
              </w:rPr>
              <w:t>00</w:t>
            </w:r>
          </w:p>
        </w:tc>
        <w:tc>
          <w:tcPr>
            <w:tcW w:w="6720" w:type="dxa"/>
            <w:shd w:val="clear" w:color="auto" w:fill="auto"/>
          </w:tcPr>
          <w:p w:rsidR="00470F79" w:rsidRPr="00470F79" w:rsidRDefault="00470F79" w:rsidP="00D00A37">
            <w:pPr>
              <w:spacing w:line="240" w:lineRule="auto"/>
              <w:rPr>
                <w:szCs w:val="24"/>
              </w:rPr>
            </w:pPr>
            <w:r w:rsidRPr="00470F79">
              <w:rPr>
                <w:szCs w:val="24"/>
              </w:rPr>
              <w:t>İlk yayımlama</w:t>
            </w:r>
          </w:p>
        </w:tc>
      </w:tr>
      <w:tr w:rsidR="000E6935" w:rsidRPr="000E6935" w:rsidTr="000E6935">
        <w:trPr>
          <w:trHeight w:val="399"/>
        </w:trPr>
        <w:tc>
          <w:tcPr>
            <w:tcW w:w="850" w:type="dxa"/>
          </w:tcPr>
          <w:p w:rsidR="00470F79" w:rsidRPr="000E6935" w:rsidRDefault="00880E2F" w:rsidP="00D00A37">
            <w:pPr>
              <w:spacing w:line="240" w:lineRule="auto"/>
              <w:jc w:val="center"/>
              <w:rPr>
                <w:color w:val="000000" w:themeColor="text1"/>
                <w:szCs w:val="24"/>
              </w:rPr>
            </w:pPr>
            <w:r w:rsidRPr="000E6935">
              <w:rPr>
                <w:color w:val="000000" w:themeColor="text1"/>
                <w:szCs w:val="24"/>
              </w:rPr>
              <w:lastRenderedPageBreak/>
              <w:t>3</w:t>
            </w:r>
          </w:p>
        </w:tc>
        <w:tc>
          <w:tcPr>
            <w:tcW w:w="1296" w:type="dxa"/>
          </w:tcPr>
          <w:p w:rsidR="00470F79" w:rsidRPr="000E6935" w:rsidRDefault="000E6935" w:rsidP="007065F8">
            <w:pPr>
              <w:spacing w:line="240" w:lineRule="auto"/>
              <w:rPr>
                <w:color w:val="000000" w:themeColor="text1"/>
                <w:szCs w:val="24"/>
              </w:rPr>
            </w:pPr>
            <w:r w:rsidRPr="000E6935">
              <w:rPr>
                <w:color w:val="000000" w:themeColor="text1"/>
                <w:szCs w:val="24"/>
              </w:rPr>
              <w:t>2</w:t>
            </w:r>
            <w:r w:rsidR="007065F8">
              <w:rPr>
                <w:color w:val="000000" w:themeColor="text1"/>
                <w:szCs w:val="24"/>
              </w:rPr>
              <w:t>3</w:t>
            </w:r>
            <w:bookmarkStart w:id="0" w:name="_GoBack"/>
            <w:bookmarkEnd w:id="0"/>
            <w:r w:rsidR="00880E2F" w:rsidRPr="000E6935">
              <w:rPr>
                <w:color w:val="000000" w:themeColor="text1"/>
                <w:szCs w:val="24"/>
              </w:rPr>
              <w:t>.08.2021</w:t>
            </w:r>
          </w:p>
        </w:tc>
        <w:tc>
          <w:tcPr>
            <w:tcW w:w="1163" w:type="dxa"/>
          </w:tcPr>
          <w:p w:rsidR="00470F79" w:rsidRPr="000E6935" w:rsidRDefault="00880E2F" w:rsidP="000E6935">
            <w:pPr>
              <w:spacing w:line="240" w:lineRule="auto"/>
              <w:jc w:val="center"/>
              <w:rPr>
                <w:color w:val="000000" w:themeColor="text1"/>
                <w:szCs w:val="24"/>
              </w:rPr>
            </w:pPr>
            <w:r w:rsidRPr="000E6935">
              <w:rPr>
                <w:color w:val="000000" w:themeColor="text1"/>
                <w:szCs w:val="24"/>
              </w:rPr>
              <w:t>01</w:t>
            </w:r>
          </w:p>
        </w:tc>
        <w:tc>
          <w:tcPr>
            <w:tcW w:w="6720" w:type="dxa"/>
          </w:tcPr>
          <w:p w:rsidR="00880E2F" w:rsidRPr="000E6935" w:rsidRDefault="00880E2F" w:rsidP="0087304F">
            <w:pPr>
              <w:spacing w:line="240" w:lineRule="auto"/>
              <w:rPr>
                <w:color w:val="000000" w:themeColor="text1"/>
                <w:szCs w:val="24"/>
              </w:rPr>
            </w:pPr>
            <w:r w:rsidRPr="000E6935">
              <w:rPr>
                <w:color w:val="000000" w:themeColor="text1"/>
                <w:szCs w:val="24"/>
              </w:rPr>
              <w:t>YGG Gündemin</w:t>
            </w:r>
            <w:r w:rsidR="0087304F" w:rsidRPr="000E6935">
              <w:rPr>
                <w:color w:val="000000" w:themeColor="text1"/>
                <w:szCs w:val="24"/>
              </w:rPr>
              <w:t>de</w:t>
            </w:r>
            <w:r w:rsidRPr="000E6935">
              <w:rPr>
                <w:color w:val="000000" w:themeColor="text1"/>
                <w:szCs w:val="24"/>
              </w:rPr>
              <w:t xml:space="preserve"> </w:t>
            </w:r>
            <w:r w:rsidR="0087304F" w:rsidRPr="000E6935">
              <w:rPr>
                <w:color w:val="000000" w:themeColor="text1"/>
                <w:szCs w:val="24"/>
              </w:rPr>
              <w:t>tedarikçilerin değerlendirmesine yönelik düzenleme yapıldı.</w:t>
            </w:r>
          </w:p>
        </w:tc>
      </w:tr>
    </w:tbl>
    <w:p w:rsidR="00470F79" w:rsidRPr="00D00A37" w:rsidRDefault="00470F79" w:rsidP="00470F79">
      <w:pPr>
        <w:spacing w:after="240" w:line="240" w:lineRule="auto"/>
        <w:ind w:right="213"/>
        <w:rPr>
          <w:b/>
          <w:color w:val="000000"/>
          <w:sz w:val="10"/>
          <w:szCs w:val="10"/>
        </w:rPr>
      </w:pPr>
    </w:p>
    <w:sectPr w:rsidR="00470F79" w:rsidRPr="00D00A37" w:rsidSect="00107DBD">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1A3" w:rsidRDefault="003321A3" w:rsidP="00470F79">
      <w:pPr>
        <w:spacing w:before="0" w:after="0" w:line="240" w:lineRule="auto"/>
      </w:pPr>
      <w:r>
        <w:separator/>
      </w:r>
    </w:p>
  </w:endnote>
  <w:endnote w:type="continuationSeparator" w:id="0">
    <w:p w:rsidR="003321A3" w:rsidRDefault="003321A3" w:rsidP="00470F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FA" w:rsidRPr="00051792" w:rsidRDefault="009B3576"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DBA" w:rsidRPr="00470F79" w:rsidRDefault="009B3576" w:rsidP="002E1DBA">
    <w:pPr>
      <w:pStyle w:val="a"/>
      <w:jc w:val="center"/>
      <w:rPr>
        <w:rFonts w:ascii="Times New Roman" w:hAnsi="Times New Roman"/>
        <w:szCs w:val="24"/>
      </w:rPr>
    </w:pPr>
    <w:r w:rsidRPr="00470F79">
      <w:rPr>
        <w:rFonts w:ascii="Times New Roman" w:hAnsi="Times New Roman"/>
        <w:caps/>
        <w:color w:val="000000"/>
        <w:szCs w:val="24"/>
      </w:rPr>
      <w:t>Elektronik nüshadır. Basılmış hali kontrolsüz kopyadır.</w:t>
    </w:r>
  </w:p>
  <w:p w:rsidR="002E1DBA" w:rsidRDefault="007065F8">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7" w:rsidRPr="00ED78C1" w:rsidRDefault="009B3576" w:rsidP="00F33B57">
    <w:pPr>
      <w:pStyle w:val="a"/>
      <w:tabs>
        <w:tab w:val="clear" w:pos="9072"/>
        <w:tab w:val="right" w:pos="9921"/>
      </w:tabs>
      <w:rPr>
        <w:rFonts w:ascii="Times New Roman" w:hAnsi="Times New Roman"/>
        <w:bCs/>
        <w:szCs w:val="24"/>
      </w:rPr>
    </w:pPr>
    <w:r w:rsidRPr="00ED78C1">
      <w:rPr>
        <w:rFonts w:ascii="Times New Roman" w:hAnsi="Times New Roman"/>
        <w:szCs w:val="24"/>
      </w:rPr>
      <w:t>P8.</w:t>
    </w:r>
    <w:r>
      <w:rPr>
        <w:rFonts w:ascii="Times New Roman" w:hAnsi="Times New Roman"/>
        <w:szCs w:val="24"/>
      </w:rPr>
      <w:t>9</w:t>
    </w:r>
    <w:r w:rsidR="00FA49DF">
      <w:rPr>
        <w:rFonts w:ascii="Times New Roman" w:hAnsi="Times New Roman"/>
        <w:szCs w:val="24"/>
      </w:rPr>
      <w:t>/</w:t>
    </w:r>
    <w:r w:rsidR="00FA49DF" w:rsidRPr="000E6935">
      <w:rPr>
        <w:rFonts w:ascii="Times New Roman" w:hAnsi="Times New Roman"/>
        <w:color w:val="000000" w:themeColor="text1"/>
        <w:szCs w:val="24"/>
      </w:rPr>
      <w:t>Rev</w:t>
    </w:r>
    <w:r w:rsidRPr="000E6935">
      <w:rPr>
        <w:rFonts w:ascii="Times New Roman" w:hAnsi="Times New Roman"/>
        <w:color w:val="000000" w:themeColor="text1"/>
        <w:szCs w:val="24"/>
      </w:rPr>
      <w:t>0</w:t>
    </w:r>
    <w:r w:rsidR="00FA49DF" w:rsidRPr="000E6935">
      <w:rPr>
        <w:rFonts w:ascii="Times New Roman" w:hAnsi="Times New Roman"/>
        <w:color w:val="000000" w:themeColor="text1"/>
        <w:szCs w:val="24"/>
      </w:rPr>
      <w:t>1</w:t>
    </w:r>
    <w:r w:rsidRPr="000E6935">
      <w:rPr>
        <w:rFonts w:ascii="Times New Roman" w:hAnsi="Times New Roman"/>
        <w:color w:val="000000" w:themeColor="text1"/>
        <w:szCs w:val="24"/>
      </w:rPr>
      <w:t>/</w:t>
    </w:r>
    <w:r w:rsidR="00470F79" w:rsidRPr="000E6935">
      <w:rPr>
        <w:rFonts w:ascii="Times New Roman" w:hAnsi="Times New Roman"/>
        <w:color w:val="000000" w:themeColor="text1"/>
        <w:szCs w:val="24"/>
      </w:rPr>
      <w:t>0</w:t>
    </w:r>
    <w:r w:rsidR="00FA49DF" w:rsidRPr="000E6935">
      <w:rPr>
        <w:rFonts w:ascii="Times New Roman" w:hAnsi="Times New Roman"/>
        <w:color w:val="000000" w:themeColor="text1"/>
        <w:szCs w:val="24"/>
      </w:rPr>
      <w:t>821</w:t>
    </w:r>
    <w:r w:rsidRPr="00ED78C1">
      <w:rPr>
        <w:rFonts w:ascii="Times New Roman" w:hAnsi="Times New Roman"/>
        <w:szCs w:val="24"/>
      </w:rPr>
      <w:tab/>
    </w:r>
    <w:r w:rsidRPr="00ED78C1">
      <w:rPr>
        <w:rFonts w:ascii="Times New Roman" w:hAnsi="Times New Roman"/>
        <w:szCs w:val="24"/>
      </w:rPr>
      <w:tab/>
    </w:r>
    <w:r w:rsidRPr="00ED78C1">
      <w:rPr>
        <w:rFonts w:ascii="Times New Roman" w:hAnsi="Times New Roman"/>
        <w:bCs/>
        <w:szCs w:val="24"/>
      </w:rPr>
      <w:fldChar w:fldCharType="begin"/>
    </w:r>
    <w:r w:rsidRPr="00ED78C1">
      <w:rPr>
        <w:rFonts w:ascii="Times New Roman" w:hAnsi="Times New Roman"/>
        <w:bCs/>
        <w:szCs w:val="24"/>
      </w:rPr>
      <w:instrText>PAGE</w:instrText>
    </w:r>
    <w:r w:rsidRPr="00ED78C1">
      <w:rPr>
        <w:rFonts w:ascii="Times New Roman" w:hAnsi="Times New Roman"/>
        <w:bCs/>
        <w:szCs w:val="24"/>
      </w:rPr>
      <w:fldChar w:fldCharType="separate"/>
    </w:r>
    <w:r w:rsidR="007065F8">
      <w:rPr>
        <w:rFonts w:ascii="Times New Roman" w:hAnsi="Times New Roman"/>
        <w:bCs/>
        <w:noProof/>
        <w:szCs w:val="24"/>
      </w:rPr>
      <w:t>4</w:t>
    </w:r>
    <w:r w:rsidRPr="00ED78C1">
      <w:rPr>
        <w:rFonts w:ascii="Times New Roman" w:hAnsi="Times New Roman"/>
        <w:bCs/>
        <w:szCs w:val="24"/>
      </w:rPr>
      <w:fldChar w:fldCharType="end"/>
    </w:r>
    <w:r w:rsidRPr="00ED78C1">
      <w:rPr>
        <w:rFonts w:ascii="Times New Roman" w:hAnsi="Times New Roman"/>
        <w:szCs w:val="24"/>
      </w:rPr>
      <w:t xml:space="preserve"> / </w:t>
    </w:r>
    <w:r w:rsidRPr="00ED78C1">
      <w:rPr>
        <w:rFonts w:ascii="Times New Roman" w:hAnsi="Times New Roman"/>
        <w:bCs/>
        <w:szCs w:val="24"/>
      </w:rPr>
      <w:fldChar w:fldCharType="begin"/>
    </w:r>
    <w:r w:rsidRPr="00ED78C1">
      <w:rPr>
        <w:rFonts w:ascii="Times New Roman" w:hAnsi="Times New Roman"/>
        <w:bCs/>
        <w:szCs w:val="24"/>
      </w:rPr>
      <w:instrText>NUMPAGES</w:instrText>
    </w:r>
    <w:r w:rsidRPr="00ED78C1">
      <w:rPr>
        <w:rFonts w:ascii="Times New Roman" w:hAnsi="Times New Roman"/>
        <w:bCs/>
        <w:szCs w:val="24"/>
      </w:rPr>
      <w:fldChar w:fldCharType="separate"/>
    </w:r>
    <w:r w:rsidR="007065F8">
      <w:rPr>
        <w:rFonts w:ascii="Times New Roman" w:hAnsi="Times New Roman"/>
        <w:bCs/>
        <w:noProof/>
        <w:szCs w:val="24"/>
      </w:rPr>
      <w:t>4</w:t>
    </w:r>
    <w:r w:rsidRPr="00ED78C1">
      <w:rPr>
        <w:rFonts w:ascii="Times New Roman" w:hAnsi="Times New Roman"/>
        <w:bCs/>
        <w:szCs w:val="24"/>
      </w:rPr>
      <w:fldChar w:fldCharType="end"/>
    </w:r>
  </w:p>
  <w:p w:rsidR="005C74FA" w:rsidRPr="00ED78C1" w:rsidRDefault="009B3576"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1A3" w:rsidRDefault="003321A3" w:rsidP="00470F79">
      <w:pPr>
        <w:spacing w:before="0" w:after="0" w:line="240" w:lineRule="auto"/>
      </w:pPr>
      <w:r>
        <w:separator/>
      </w:r>
    </w:p>
  </w:footnote>
  <w:footnote w:type="continuationSeparator" w:id="0">
    <w:p w:rsidR="003321A3" w:rsidRDefault="003321A3" w:rsidP="00470F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rsidTr="00F05EC8">
      <w:trPr>
        <w:trHeight w:val="990"/>
      </w:trPr>
      <w:tc>
        <w:tcPr>
          <w:tcW w:w="1809" w:type="dxa"/>
          <w:vAlign w:val="center"/>
        </w:tcPr>
        <w:p w:rsidR="00F05EC8" w:rsidRPr="00F05EC8" w:rsidRDefault="00470F79" w:rsidP="00C20A77">
          <w:pPr>
            <w:spacing w:after="0" w:line="240" w:lineRule="auto"/>
            <w:jc w:val="center"/>
            <w:rPr>
              <w:sz w:val="32"/>
              <w:szCs w:val="32"/>
            </w:rPr>
          </w:pPr>
          <w:r w:rsidRPr="00F05EC8">
            <w:rPr>
              <w:noProof/>
              <w:sz w:val="32"/>
              <w:szCs w:val="32"/>
              <w:lang w:eastAsia="tr-TR"/>
            </w:rPr>
            <w:drawing>
              <wp:inline distT="0" distB="0" distL="0" distR="0">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rsidR="00F05EC8" w:rsidRPr="00352F50" w:rsidRDefault="009B3576" w:rsidP="00470F79">
          <w:pPr>
            <w:pStyle w:val="AralkYok"/>
            <w:jc w:val="center"/>
            <w:rPr>
              <w:color w:val="000000"/>
              <w:sz w:val="28"/>
              <w:szCs w:val="28"/>
            </w:rPr>
          </w:pPr>
          <w:r w:rsidRPr="00352F50">
            <w:rPr>
              <w:sz w:val="28"/>
              <w:szCs w:val="28"/>
            </w:rPr>
            <w:t>Yönetim</w:t>
          </w:r>
          <w:r>
            <w:rPr>
              <w:sz w:val="28"/>
              <w:szCs w:val="28"/>
            </w:rPr>
            <w:t xml:space="preserve">in Gözden Geçirmeleri </w:t>
          </w:r>
          <w:r w:rsidRPr="00352F50">
            <w:rPr>
              <w:sz w:val="28"/>
              <w:szCs w:val="28"/>
            </w:rPr>
            <w:t>Prosedürü</w:t>
          </w:r>
        </w:p>
      </w:tc>
      <w:tc>
        <w:tcPr>
          <w:tcW w:w="1568" w:type="dxa"/>
          <w:shd w:val="clear" w:color="auto" w:fill="auto"/>
          <w:vAlign w:val="center"/>
        </w:tcPr>
        <w:p w:rsidR="00F05EC8" w:rsidRPr="00352F50" w:rsidRDefault="009B3576" w:rsidP="00470F79">
          <w:pPr>
            <w:pStyle w:val="AralkYok"/>
            <w:jc w:val="center"/>
            <w:rPr>
              <w:sz w:val="28"/>
              <w:szCs w:val="28"/>
            </w:rPr>
          </w:pPr>
          <w:r>
            <w:rPr>
              <w:color w:val="000000"/>
              <w:sz w:val="28"/>
              <w:szCs w:val="28"/>
            </w:rPr>
            <w:t>P8.9</w:t>
          </w:r>
        </w:p>
      </w:tc>
    </w:tr>
  </w:tbl>
  <w:p w:rsidR="005C74FA" w:rsidRDefault="007065F8">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C0C12"/>
    <w:multiLevelType w:val="hybridMultilevel"/>
    <w:tmpl w:val="B8F62B92"/>
    <w:lvl w:ilvl="0" w:tplc="0F70A0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1E6376"/>
    <w:multiLevelType w:val="hybridMultilevel"/>
    <w:tmpl w:val="E934255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9F0646"/>
    <w:multiLevelType w:val="hybridMultilevel"/>
    <w:tmpl w:val="B8F62B92"/>
    <w:lvl w:ilvl="0" w:tplc="0F70A0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6C600F"/>
    <w:multiLevelType w:val="hybridMultilevel"/>
    <w:tmpl w:val="86CCD7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3089C"/>
    <w:multiLevelType w:val="hybridMultilevel"/>
    <w:tmpl w:val="15362C3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0F03E6"/>
    <w:multiLevelType w:val="hybridMultilevel"/>
    <w:tmpl w:val="9D868C1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486F2B"/>
    <w:multiLevelType w:val="hybridMultilevel"/>
    <w:tmpl w:val="BD2AA2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540676"/>
    <w:multiLevelType w:val="hybridMultilevel"/>
    <w:tmpl w:val="18C2208E"/>
    <w:lvl w:ilvl="0" w:tplc="A2447D6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8"/>
  </w:num>
  <w:num w:numId="5">
    <w:abstractNumId w:val="4"/>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D"/>
    <w:rsid w:val="000C2130"/>
    <w:rsid w:val="000C4DC6"/>
    <w:rsid w:val="000E6935"/>
    <w:rsid w:val="00183BA3"/>
    <w:rsid w:val="002D77B3"/>
    <w:rsid w:val="00322C23"/>
    <w:rsid w:val="003321A3"/>
    <w:rsid w:val="00470F79"/>
    <w:rsid w:val="00550A2D"/>
    <w:rsid w:val="005A63C3"/>
    <w:rsid w:val="005C2396"/>
    <w:rsid w:val="005F6BBC"/>
    <w:rsid w:val="00680C0A"/>
    <w:rsid w:val="006F6893"/>
    <w:rsid w:val="007065F8"/>
    <w:rsid w:val="0087304F"/>
    <w:rsid w:val="00880E2F"/>
    <w:rsid w:val="009B3576"/>
    <w:rsid w:val="00A319AF"/>
    <w:rsid w:val="00CF66F0"/>
    <w:rsid w:val="00D00A37"/>
    <w:rsid w:val="00D2613C"/>
    <w:rsid w:val="00F2513B"/>
    <w:rsid w:val="00F27A5C"/>
    <w:rsid w:val="00F841A2"/>
    <w:rsid w:val="00FA4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D102"/>
  <w15:chartTrackingRefBased/>
  <w15:docId w15:val="{9B015BDF-E5FD-451D-9C4A-45C6764A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79"/>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470F79"/>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470F79"/>
    <w:pPr>
      <w:keepNext/>
      <w:spacing w:after="0" w:line="240" w:lineRule="auto"/>
      <w:outlineLvl w:val="1"/>
    </w:pPr>
    <w:rPr>
      <w:rFonts w:eastAsia="Times New Roman" w:cs="Arial"/>
      <w:b/>
      <w:bCs/>
      <w:iCs/>
      <w:szCs w:val="28"/>
    </w:rPr>
  </w:style>
  <w:style w:type="paragraph" w:styleId="Balk4">
    <w:name w:val="heading 4"/>
    <w:basedOn w:val="Normal"/>
    <w:next w:val="Normal"/>
    <w:link w:val="Balk4Char"/>
    <w:qFormat/>
    <w:rsid w:val="00470F79"/>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0F79"/>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470F79"/>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470F79"/>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470F79"/>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470F79"/>
  </w:style>
  <w:style w:type="character" w:customStyle="1" w:styleId="AltbilgiChar">
    <w:name w:val="Altbilgi Char"/>
    <w:basedOn w:val="VarsaylanParagrafYazTipi"/>
    <w:link w:val="a"/>
    <w:uiPriority w:val="99"/>
    <w:rsid w:val="00470F79"/>
  </w:style>
  <w:style w:type="paragraph" w:styleId="AralkYok">
    <w:name w:val="No Spacing"/>
    <w:link w:val="AralkYokChar"/>
    <w:uiPriority w:val="1"/>
    <w:qFormat/>
    <w:rsid w:val="00470F79"/>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470F79"/>
    <w:rPr>
      <w:rFonts w:ascii="Times New Roman" w:hAnsi="Times New Roman" w:cs="Times New Roman"/>
      <w:sz w:val="24"/>
    </w:rPr>
  </w:style>
  <w:style w:type="paragraph" w:styleId="stBilgi">
    <w:name w:val="header"/>
    <w:basedOn w:val="Normal"/>
    <w:link w:val="stBilgiChar0"/>
    <w:uiPriority w:val="99"/>
    <w:unhideWhenUsed/>
    <w:rsid w:val="00470F7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70F79"/>
    <w:rPr>
      <w:rFonts w:ascii="Calibri" w:hAnsi="Calibri" w:cs="Times New Roman"/>
    </w:rPr>
  </w:style>
  <w:style w:type="paragraph" w:styleId="AltBilgi">
    <w:name w:val="footer"/>
    <w:basedOn w:val="Normal"/>
    <w:link w:val="AltBilgiChar0"/>
    <w:uiPriority w:val="99"/>
    <w:unhideWhenUsed/>
    <w:rsid w:val="00470F7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70F79"/>
    <w:rPr>
      <w:rFonts w:ascii="Calibri" w:hAnsi="Calibri" w:cs="Times New Roman"/>
    </w:rPr>
  </w:style>
  <w:style w:type="paragraph" w:styleId="ListeParagraf">
    <w:name w:val="List Paragraph"/>
    <w:basedOn w:val="Normal"/>
    <w:uiPriority w:val="34"/>
    <w:qFormat/>
    <w:rsid w:val="0047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ZTRF6UCTME4S-96-5378</_dlc_DocId>
    <_dlc_DocIdUrl xmlns="6807f23d-9adf-4297-b455-3f1cbb06756c">
      <Url>https://paylasim.dsi.gov.tr/DaireBaskanliklari/TAKK/akreditasyon/_layouts/15/DocIdRedir.aspx?ID=ZTRF6UCTME4S-96-5378</Url>
      <Description>ZTRF6UCTME4S-96-5378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CD435-B374-4E8A-B37E-288FE7A7AFF7}"/>
</file>

<file path=customXml/itemProps2.xml><?xml version="1.0" encoding="utf-8"?>
<ds:datastoreItem xmlns:ds="http://schemas.openxmlformats.org/officeDocument/2006/customXml" ds:itemID="{6ADC03D8-7EEA-442A-8151-7012668CCC0D}"/>
</file>

<file path=customXml/itemProps3.xml><?xml version="1.0" encoding="utf-8"?>
<ds:datastoreItem xmlns:ds="http://schemas.openxmlformats.org/officeDocument/2006/customXml" ds:itemID="{E76B1D3C-C3E7-4C5E-8FDA-668E74B9F903}"/>
</file>

<file path=customXml/itemProps4.xml><?xml version="1.0" encoding="utf-8"?>
<ds:datastoreItem xmlns:ds="http://schemas.openxmlformats.org/officeDocument/2006/customXml" ds:itemID="{7C27B580-25D6-4B57-80ED-C38AE84AA097}"/>
</file>

<file path=docProps/app.xml><?xml version="1.0" encoding="utf-8"?>
<Properties xmlns="http://schemas.openxmlformats.org/officeDocument/2006/extended-properties" xmlns:vt="http://schemas.openxmlformats.org/officeDocument/2006/docPropsVTypes">
  <Template>Normal.dotm</Template>
  <TotalTime>43</TotalTime>
  <Pages>4</Pages>
  <Words>687</Words>
  <Characters>3921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19</cp:revision>
  <dcterms:created xsi:type="dcterms:W3CDTF">2019-04-03T13:28:00Z</dcterms:created>
  <dcterms:modified xsi:type="dcterms:W3CDTF">2021-08-23T08:11:00Z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4051ed2f-3ba8-4e9a-a0a6-80e7c08c1a0f</vt:lpwstr>
  </property>
  <property fmtid="{D5CDD505-2E9C-101B-9397-08002B2CF9AE}" pid="3" name="ContentTypeId">
    <vt:lpwstr>0x0101000AEB72A43C0D9944A18732C140996BEF</vt:lpwstr>
  </property>
</Properties>
</file>