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1917AD" w:rsidRPr="001917AD" w14:paraId="267E7534" w14:textId="77777777" w:rsidTr="003A279E">
        <w:trPr>
          <w:trHeight w:val="420"/>
        </w:trPr>
        <w:tc>
          <w:tcPr>
            <w:tcW w:w="2552" w:type="dxa"/>
          </w:tcPr>
          <w:p w14:paraId="267E7532" w14:textId="77777777" w:rsidR="001917AD" w:rsidRPr="001917AD" w:rsidRDefault="001917AD" w:rsidP="003A279E">
            <w:pPr>
              <w:pStyle w:val="AralkYok"/>
              <w:spacing w:after="240"/>
              <w:jc w:val="center"/>
              <w:rPr>
                <w:b w:val="0"/>
                <w:sz w:val="72"/>
                <w:szCs w:val="72"/>
              </w:rPr>
            </w:pPr>
            <w:r w:rsidRPr="001917AD">
              <w:rPr>
                <w:noProof/>
                <w:sz w:val="72"/>
                <w:szCs w:val="72"/>
                <w:lang w:eastAsia="tr-TR"/>
              </w:rPr>
              <w:drawing>
                <wp:inline distT="0" distB="0" distL="0" distR="0" wp14:anchorId="267E76F4" wp14:editId="267E76F5">
                  <wp:extent cx="962025" cy="714375"/>
                  <wp:effectExtent l="0" t="0" r="9525" b="952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c>
        <w:tc>
          <w:tcPr>
            <w:tcW w:w="7761" w:type="dxa"/>
            <w:gridSpan w:val="4"/>
            <w:vAlign w:val="center"/>
          </w:tcPr>
          <w:p w14:paraId="267E7533" w14:textId="77777777" w:rsidR="001917AD" w:rsidRPr="00ED7806" w:rsidRDefault="001917AD" w:rsidP="003A279E">
            <w:pPr>
              <w:pStyle w:val="AralkYok"/>
              <w:jc w:val="left"/>
              <w:rPr>
                <w:b w:val="0"/>
                <w:sz w:val="28"/>
                <w:szCs w:val="28"/>
              </w:rPr>
            </w:pPr>
            <w:r w:rsidRPr="00ED7806">
              <w:rPr>
                <w:b w:val="0"/>
                <w:sz w:val="28"/>
                <w:szCs w:val="28"/>
              </w:rPr>
              <w:t>DSİ Laboratuvarları</w:t>
            </w:r>
          </w:p>
        </w:tc>
      </w:tr>
      <w:tr w:rsidR="001917AD" w:rsidRPr="001917AD" w14:paraId="267E7540" w14:textId="77777777" w:rsidTr="003A279E">
        <w:trPr>
          <w:trHeight w:val="10959"/>
        </w:trPr>
        <w:tc>
          <w:tcPr>
            <w:tcW w:w="10313" w:type="dxa"/>
            <w:gridSpan w:val="5"/>
          </w:tcPr>
          <w:p w14:paraId="267E7535" w14:textId="77777777" w:rsidR="001917AD" w:rsidRPr="001917AD" w:rsidRDefault="001917AD" w:rsidP="003A279E">
            <w:pPr>
              <w:spacing w:after="240"/>
            </w:pPr>
          </w:p>
          <w:p w14:paraId="267E7536" w14:textId="77777777" w:rsidR="001917AD" w:rsidRPr="001917AD" w:rsidRDefault="001917AD" w:rsidP="003A279E">
            <w:pPr>
              <w:spacing w:after="240"/>
            </w:pPr>
          </w:p>
          <w:p w14:paraId="267E7537" w14:textId="77777777" w:rsidR="001917AD" w:rsidRPr="001917AD" w:rsidRDefault="001917AD" w:rsidP="003A279E">
            <w:pPr>
              <w:spacing w:after="240"/>
            </w:pPr>
          </w:p>
          <w:p w14:paraId="267E7538" w14:textId="77777777" w:rsidR="001917AD" w:rsidRPr="001917AD" w:rsidRDefault="001917AD" w:rsidP="003A279E">
            <w:pPr>
              <w:spacing w:after="240"/>
            </w:pPr>
          </w:p>
          <w:p w14:paraId="267E7539" w14:textId="77777777" w:rsidR="001917AD" w:rsidRPr="001917AD" w:rsidRDefault="001917AD" w:rsidP="001917AD">
            <w:pPr>
              <w:ind w:left="1168"/>
              <w:rPr>
                <w:sz w:val="40"/>
                <w:szCs w:val="40"/>
              </w:rPr>
            </w:pPr>
            <w:r w:rsidRPr="001917AD">
              <w:rPr>
                <w:sz w:val="40"/>
                <w:szCs w:val="40"/>
              </w:rPr>
              <w:t>P7.6</w:t>
            </w:r>
          </w:p>
          <w:p w14:paraId="267E753A" w14:textId="77777777" w:rsidR="001917AD" w:rsidRPr="001917AD" w:rsidRDefault="001917AD" w:rsidP="001917AD">
            <w:pPr>
              <w:ind w:left="1168"/>
              <w:rPr>
                <w:sz w:val="40"/>
                <w:szCs w:val="40"/>
              </w:rPr>
            </w:pPr>
            <w:r w:rsidRPr="001917AD">
              <w:rPr>
                <w:sz w:val="40"/>
                <w:szCs w:val="40"/>
              </w:rPr>
              <w:t>Ölçüm Belirsizliğinin Değerlendirilmesi Prosedürü</w:t>
            </w:r>
          </w:p>
          <w:p w14:paraId="267E753B" w14:textId="77777777" w:rsidR="001917AD" w:rsidRPr="001917AD" w:rsidRDefault="001917AD" w:rsidP="001917AD">
            <w:pPr>
              <w:ind w:left="1168"/>
              <w:rPr>
                <w:sz w:val="40"/>
                <w:szCs w:val="40"/>
              </w:rPr>
            </w:pPr>
          </w:p>
          <w:p w14:paraId="267E753C" w14:textId="77777777" w:rsidR="001917AD" w:rsidRPr="001917AD" w:rsidRDefault="001917AD" w:rsidP="001917AD">
            <w:pPr>
              <w:ind w:left="1168"/>
              <w:rPr>
                <w:sz w:val="40"/>
                <w:szCs w:val="40"/>
              </w:rPr>
            </w:pPr>
          </w:p>
          <w:p w14:paraId="267E753D" w14:textId="5E55FEF9" w:rsidR="001917AD" w:rsidRPr="001917AD" w:rsidRDefault="001917AD" w:rsidP="001917AD">
            <w:pPr>
              <w:ind w:left="1168"/>
              <w:rPr>
                <w:sz w:val="28"/>
                <w:szCs w:val="28"/>
              </w:rPr>
            </w:pPr>
            <w:r w:rsidRPr="001917AD">
              <w:rPr>
                <w:sz w:val="28"/>
                <w:szCs w:val="28"/>
              </w:rPr>
              <w:t>Revizyon Tarihi</w:t>
            </w:r>
            <w:r w:rsidRPr="001917AD">
              <w:rPr>
                <w:sz w:val="28"/>
                <w:szCs w:val="28"/>
              </w:rPr>
              <w:tab/>
              <w:t xml:space="preserve">: </w:t>
            </w:r>
            <w:r w:rsidR="008B468C">
              <w:rPr>
                <w:sz w:val="28"/>
                <w:szCs w:val="28"/>
              </w:rPr>
              <w:t>12</w:t>
            </w:r>
            <w:r w:rsidRPr="001917AD">
              <w:rPr>
                <w:sz w:val="28"/>
                <w:szCs w:val="28"/>
              </w:rPr>
              <w:t>.0</w:t>
            </w:r>
            <w:r w:rsidR="008B468C">
              <w:rPr>
                <w:sz w:val="28"/>
                <w:szCs w:val="28"/>
              </w:rPr>
              <w:t>6</w:t>
            </w:r>
            <w:r w:rsidRPr="001917AD">
              <w:rPr>
                <w:sz w:val="28"/>
                <w:szCs w:val="28"/>
              </w:rPr>
              <w:t>.2019</w:t>
            </w:r>
          </w:p>
          <w:p w14:paraId="267E753E" w14:textId="2989FCC3" w:rsidR="001917AD" w:rsidRPr="001917AD" w:rsidRDefault="008B468C" w:rsidP="001917AD">
            <w:pPr>
              <w:ind w:left="1168"/>
              <w:rPr>
                <w:sz w:val="28"/>
                <w:szCs w:val="28"/>
              </w:rPr>
            </w:pPr>
            <w:r>
              <w:rPr>
                <w:sz w:val="28"/>
                <w:szCs w:val="28"/>
              </w:rPr>
              <w:t>Revizyon No</w:t>
            </w:r>
            <w:r>
              <w:rPr>
                <w:sz w:val="28"/>
                <w:szCs w:val="28"/>
              </w:rPr>
              <w:tab/>
            </w:r>
            <w:r>
              <w:rPr>
                <w:sz w:val="28"/>
                <w:szCs w:val="28"/>
              </w:rPr>
              <w:tab/>
              <w:t>: 01</w:t>
            </w:r>
          </w:p>
          <w:p w14:paraId="267E753F" w14:textId="77777777" w:rsidR="001917AD" w:rsidRPr="001917AD" w:rsidRDefault="001917AD" w:rsidP="003A279E">
            <w:pPr>
              <w:spacing w:after="240"/>
              <w:rPr>
                <w:b/>
                <w:highlight w:val="yellow"/>
              </w:rPr>
            </w:pPr>
          </w:p>
        </w:tc>
      </w:tr>
      <w:tr w:rsidR="001917AD" w:rsidRPr="001917AD" w14:paraId="267E7545" w14:textId="77777777" w:rsidTr="003A279E">
        <w:trPr>
          <w:trHeight w:val="491"/>
        </w:trPr>
        <w:tc>
          <w:tcPr>
            <w:tcW w:w="2620" w:type="dxa"/>
            <w:gridSpan w:val="2"/>
            <w:vAlign w:val="center"/>
          </w:tcPr>
          <w:p w14:paraId="267E7541" w14:textId="77777777" w:rsidR="001917AD" w:rsidRPr="001917AD" w:rsidRDefault="001917AD" w:rsidP="003A279E">
            <w:pPr>
              <w:pStyle w:val="AltBilgi"/>
              <w:jc w:val="center"/>
              <w:rPr>
                <w:b/>
                <w:sz w:val="28"/>
                <w:szCs w:val="28"/>
              </w:rPr>
            </w:pPr>
            <w:r w:rsidRPr="001917AD">
              <w:rPr>
                <w:b/>
                <w:sz w:val="28"/>
                <w:szCs w:val="28"/>
              </w:rPr>
              <w:t>Hazırlayan</w:t>
            </w:r>
          </w:p>
        </w:tc>
        <w:tc>
          <w:tcPr>
            <w:tcW w:w="2539" w:type="dxa"/>
            <w:vAlign w:val="center"/>
          </w:tcPr>
          <w:p w14:paraId="267E7542" w14:textId="77777777" w:rsidR="001917AD" w:rsidRPr="001917AD" w:rsidRDefault="001917AD" w:rsidP="003A279E">
            <w:pPr>
              <w:pStyle w:val="AltBilgi"/>
              <w:jc w:val="center"/>
              <w:rPr>
                <w:b/>
                <w:sz w:val="28"/>
                <w:szCs w:val="28"/>
              </w:rPr>
            </w:pPr>
            <w:r w:rsidRPr="001917AD">
              <w:rPr>
                <w:b/>
                <w:sz w:val="28"/>
                <w:szCs w:val="28"/>
              </w:rPr>
              <w:t>İmza</w:t>
            </w:r>
          </w:p>
        </w:tc>
        <w:tc>
          <w:tcPr>
            <w:tcW w:w="2615" w:type="dxa"/>
            <w:vAlign w:val="center"/>
          </w:tcPr>
          <w:p w14:paraId="267E7543" w14:textId="77777777" w:rsidR="001917AD" w:rsidRPr="001917AD" w:rsidRDefault="001917AD" w:rsidP="003A279E">
            <w:pPr>
              <w:pStyle w:val="AltBilgi"/>
              <w:jc w:val="center"/>
              <w:rPr>
                <w:sz w:val="28"/>
                <w:szCs w:val="28"/>
              </w:rPr>
            </w:pPr>
            <w:r w:rsidRPr="001917AD">
              <w:rPr>
                <w:b/>
                <w:sz w:val="28"/>
                <w:szCs w:val="28"/>
              </w:rPr>
              <w:t>Onaylayan</w:t>
            </w:r>
          </w:p>
        </w:tc>
        <w:tc>
          <w:tcPr>
            <w:tcW w:w="2539" w:type="dxa"/>
            <w:vAlign w:val="center"/>
          </w:tcPr>
          <w:p w14:paraId="267E7544" w14:textId="77777777" w:rsidR="001917AD" w:rsidRPr="001917AD" w:rsidRDefault="001917AD" w:rsidP="003A279E">
            <w:pPr>
              <w:pStyle w:val="AltBilgi"/>
              <w:jc w:val="center"/>
              <w:rPr>
                <w:sz w:val="28"/>
                <w:szCs w:val="28"/>
              </w:rPr>
            </w:pPr>
            <w:r w:rsidRPr="001917AD">
              <w:rPr>
                <w:b/>
                <w:sz w:val="28"/>
                <w:szCs w:val="28"/>
              </w:rPr>
              <w:t>İmza</w:t>
            </w:r>
          </w:p>
        </w:tc>
      </w:tr>
      <w:tr w:rsidR="001917AD" w:rsidRPr="001917AD" w14:paraId="267E754A" w14:textId="77777777" w:rsidTr="003A279E">
        <w:trPr>
          <w:trHeight w:val="829"/>
        </w:trPr>
        <w:tc>
          <w:tcPr>
            <w:tcW w:w="2620" w:type="dxa"/>
            <w:gridSpan w:val="2"/>
            <w:vAlign w:val="center"/>
          </w:tcPr>
          <w:p w14:paraId="267E7546" w14:textId="77777777" w:rsidR="001917AD" w:rsidRPr="001917AD" w:rsidRDefault="001917AD" w:rsidP="003A279E">
            <w:pPr>
              <w:pStyle w:val="AltBilgi"/>
              <w:jc w:val="center"/>
              <w:rPr>
                <w:b/>
                <w:sz w:val="28"/>
                <w:szCs w:val="28"/>
              </w:rPr>
            </w:pPr>
            <w:r w:rsidRPr="001917AD">
              <w:rPr>
                <w:sz w:val="28"/>
                <w:szCs w:val="28"/>
              </w:rPr>
              <w:t>İbrahim BERKSOY</w:t>
            </w:r>
          </w:p>
        </w:tc>
        <w:tc>
          <w:tcPr>
            <w:tcW w:w="2539" w:type="dxa"/>
            <w:vAlign w:val="center"/>
          </w:tcPr>
          <w:p w14:paraId="267E7547" w14:textId="77777777" w:rsidR="001917AD" w:rsidRPr="001917AD" w:rsidRDefault="001917AD" w:rsidP="003A279E">
            <w:pPr>
              <w:pStyle w:val="AltBilgi"/>
              <w:jc w:val="center"/>
              <w:rPr>
                <w:b/>
                <w:sz w:val="28"/>
                <w:szCs w:val="28"/>
              </w:rPr>
            </w:pPr>
          </w:p>
        </w:tc>
        <w:tc>
          <w:tcPr>
            <w:tcW w:w="2615" w:type="dxa"/>
            <w:vAlign w:val="center"/>
          </w:tcPr>
          <w:p w14:paraId="267E7548" w14:textId="77777777" w:rsidR="001917AD" w:rsidRPr="001917AD" w:rsidRDefault="001917AD" w:rsidP="003A279E">
            <w:pPr>
              <w:pStyle w:val="AltBilgi"/>
              <w:jc w:val="center"/>
              <w:rPr>
                <w:sz w:val="28"/>
                <w:szCs w:val="28"/>
              </w:rPr>
            </w:pPr>
            <w:r w:rsidRPr="001917AD">
              <w:rPr>
                <w:sz w:val="28"/>
                <w:szCs w:val="28"/>
              </w:rPr>
              <w:t>Dr. Nurettin PELEN</w:t>
            </w:r>
          </w:p>
        </w:tc>
        <w:tc>
          <w:tcPr>
            <w:tcW w:w="2539" w:type="dxa"/>
            <w:vAlign w:val="center"/>
          </w:tcPr>
          <w:p w14:paraId="267E7549" w14:textId="77777777" w:rsidR="001917AD" w:rsidRPr="001917AD" w:rsidRDefault="001917AD" w:rsidP="003A279E">
            <w:pPr>
              <w:pStyle w:val="AltBilgi"/>
              <w:jc w:val="center"/>
              <w:rPr>
                <w:sz w:val="28"/>
                <w:szCs w:val="28"/>
              </w:rPr>
            </w:pPr>
          </w:p>
        </w:tc>
      </w:tr>
    </w:tbl>
    <w:p w14:paraId="267E754B" w14:textId="77777777" w:rsidR="001917AD" w:rsidRPr="001917AD" w:rsidRDefault="001917AD" w:rsidP="001917AD">
      <w:pPr>
        <w:tabs>
          <w:tab w:val="left" w:pos="3894"/>
        </w:tabs>
      </w:pPr>
      <w:r w:rsidRPr="001917AD">
        <w:tab/>
      </w:r>
    </w:p>
    <w:p w14:paraId="267E754C" w14:textId="77777777" w:rsidR="001917AD" w:rsidRPr="001917AD" w:rsidRDefault="001917AD" w:rsidP="001917AD"/>
    <w:p w14:paraId="267E754D" w14:textId="77777777" w:rsidR="001917AD" w:rsidRPr="001917AD" w:rsidRDefault="001917AD" w:rsidP="001917AD">
      <w:pPr>
        <w:sectPr w:rsidR="001917AD" w:rsidRPr="001917AD" w:rsidSect="001917AD">
          <w:headerReference w:type="even" r:id="rId12"/>
          <w:headerReference w:type="default" r:id="rId13"/>
          <w:footerReference w:type="even" r:id="rId14"/>
          <w:footerReference w:type="default" r:id="rId15"/>
          <w:headerReference w:type="first" r:id="rId16"/>
          <w:footerReference w:type="first" r:id="rId17"/>
          <w:pgSz w:w="11906" w:h="16838" w:code="9"/>
          <w:pgMar w:top="567" w:right="851" w:bottom="567" w:left="1134" w:header="567" w:footer="567" w:gutter="0"/>
          <w:cols w:space="708"/>
          <w:titlePg/>
          <w:docGrid w:linePitch="360"/>
        </w:sectPr>
      </w:pPr>
    </w:p>
    <w:p w14:paraId="267E754E" w14:textId="77777777" w:rsidR="001917AD" w:rsidRPr="003A279E" w:rsidRDefault="001917AD" w:rsidP="003A279E">
      <w:pPr>
        <w:pStyle w:val="Balk1"/>
      </w:pPr>
      <w:r w:rsidRPr="003A279E">
        <w:lastRenderedPageBreak/>
        <w:t>1. AMAÇ ve KAPSAM</w:t>
      </w:r>
    </w:p>
    <w:p w14:paraId="267E754F" w14:textId="77777777" w:rsidR="001917AD" w:rsidRPr="001917AD" w:rsidRDefault="001917AD" w:rsidP="001917AD">
      <w:pPr>
        <w:ind w:right="215"/>
        <w:rPr>
          <w:color w:val="000000"/>
          <w:szCs w:val="24"/>
        </w:rPr>
      </w:pPr>
      <w:r w:rsidRPr="001917AD">
        <w:rPr>
          <w:color w:val="000000"/>
          <w:szCs w:val="24"/>
        </w:rPr>
        <w:t>Bu doküman, TS EN ISO/IEC 17025 standardının Madde 7.6 Ölçüm belirsizliğinin değerlendirilmesi şartlarını kapsar. Bu dokümanın amacı; DSİ Laboratuvarlarında yapılan laboratuvar faaliyetlerinde ölçüm belirsizliğinin hesaplanması, değerlendirilmesi ve ifade edilmesi amacıyla bir sistem oluşturmaktır.</w:t>
      </w:r>
    </w:p>
    <w:p w14:paraId="267E7550" w14:textId="77777777" w:rsidR="001917AD" w:rsidRPr="001917AD" w:rsidRDefault="001917AD" w:rsidP="001917AD">
      <w:pPr>
        <w:pStyle w:val="Balk1"/>
      </w:pPr>
      <w:r w:rsidRPr="001917AD">
        <w:t>2. SORUMLULUK</w:t>
      </w:r>
    </w:p>
    <w:p w14:paraId="267E7551" w14:textId="77777777" w:rsidR="001917AD" w:rsidRPr="001917AD" w:rsidRDefault="001917AD" w:rsidP="001917AD">
      <w:pPr>
        <w:ind w:right="215"/>
        <w:rPr>
          <w:color w:val="000000"/>
          <w:szCs w:val="24"/>
        </w:rPr>
      </w:pPr>
      <w:r w:rsidRPr="001917AD">
        <w:rPr>
          <w:color w:val="000000"/>
          <w:szCs w:val="24"/>
        </w:rPr>
        <w:t>Ölçüm belirsizliğinin değerlendirilmesi ile ilgili yöntemlerin geliştirilmesi ve bu alandaki uygulamalarda DSİ Laboratuvarları birimleri arasında gerekli koordinasyonu sağlanmasından DSİ TAKK Dairesi Başkanlığı sorumludur.</w:t>
      </w:r>
    </w:p>
    <w:p w14:paraId="267E7552" w14:textId="77777777" w:rsidR="001917AD" w:rsidRPr="001917AD" w:rsidRDefault="001917AD" w:rsidP="001917AD">
      <w:pPr>
        <w:ind w:right="215"/>
        <w:rPr>
          <w:color w:val="000000"/>
          <w:szCs w:val="24"/>
        </w:rPr>
      </w:pPr>
      <w:r w:rsidRPr="001917AD">
        <w:rPr>
          <w:color w:val="000000"/>
          <w:szCs w:val="24"/>
        </w:rPr>
        <w:t>Bu dokümanda yer alan şartların görev, yetki ve sorumluluk çerçevesinde uygulamasından, tüm DSİ Laboratuvarları personeli sorumludur.</w:t>
      </w:r>
    </w:p>
    <w:p w14:paraId="267E7553" w14:textId="77777777" w:rsidR="001917AD" w:rsidRDefault="001917AD" w:rsidP="001917AD">
      <w:pPr>
        <w:pStyle w:val="Balk1"/>
      </w:pPr>
      <w:r w:rsidRPr="001917AD">
        <w:t>3. TERİMLER VE TANIMLAR</w:t>
      </w:r>
    </w:p>
    <w:p w14:paraId="267E7554" w14:textId="77777777" w:rsidR="003A279E" w:rsidRPr="003A279E" w:rsidRDefault="003A279E" w:rsidP="003A279E">
      <w:pPr>
        <w:pStyle w:val="AralkYok"/>
      </w:pPr>
    </w:p>
    <w:p w14:paraId="267E7555" w14:textId="77777777" w:rsidR="001917AD" w:rsidRPr="001917AD" w:rsidRDefault="001917AD" w:rsidP="001917AD">
      <w:pPr>
        <w:ind w:right="215"/>
        <w:rPr>
          <w:color w:val="000000"/>
          <w:szCs w:val="24"/>
        </w:rPr>
      </w:pPr>
      <w:r w:rsidRPr="001917AD">
        <w:rPr>
          <w:color w:val="000000"/>
          <w:szCs w:val="24"/>
        </w:rPr>
        <w:t>Bu dokümanda, Kaynaklar Bölümünde belirtilen standartlara ilave olarak aşağıda verilen terimler ve tanımlar kullanılır:</w:t>
      </w:r>
    </w:p>
    <w:p w14:paraId="267E7556" w14:textId="77777777" w:rsidR="001917AD" w:rsidRPr="001917AD" w:rsidRDefault="001917AD" w:rsidP="001917AD">
      <w:pPr>
        <w:pStyle w:val="Balk2"/>
        <w:rPr>
          <w:rFonts w:cs="Times New Roman"/>
        </w:rPr>
      </w:pPr>
      <w:r w:rsidRPr="001917AD">
        <w:rPr>
          <w:rFonts w:cs="Times New Roman"/>
        </w:rPr>
        <w:t>Ölçüm (Measurement)</w:t>
      </w:r>
    </w:p>
    <w:p w14:paraId="267E7557" w14:textId="77777777" w:rsidR="001917AD" w:rsidRPr="001917AD" w:rsidRDefault="001917AD" w:rsidP="003A279E">
      <w:r w:rsidRPr="001917AD">
        <w:t>Bir büyüklüğün değerini tayin etme amacıyla yapılan faaliyetler dizisi. Faaliyetler otomatik olarak yapılabilir.</w:t>
      </w:r>
    </w:p>
    <w:p w14:paraId="267E7558" w14:textId="77777777" w:rsidR="001917AD" w:rsidRPr="001917AD" w:rsidRDefault="001917AD" w:rsidP="003A279E">
      <w:pPr>
        <w:pStyle w:val="AralkYok"/>
      </w:pPr>
      <w:r w:rsidRPr="001917AD">
        <w:t>Ölçülen büyüklük (Measurand)</w:t>
      </w:r>
    </w:p>
    <w:p w14:paraId="267E7559" w14:textId="77777777" w:rsidR="001917AD" w:rsidRPr="001917AD" w:rsidRDefault="001917AD" w:rsidP="003A279E">
      <w:r w:rsidRPr="001917AD">
        <w:t>Ölçüme tabi tutulan belirli büyüklük. Ölçülen büyüklüğün tarifinde zaman, sıcaklık ve basınç gibi büyüklükler hakkında bilgi verilmelidir.</w:t>
      </w:r>
    </w:p>
    <w:p w14:paraId="267E755A" w14:textId="77777777" w:rsidR="001917AD" w:rsidRPr="001917AD" w:rsidRDefault="001917AD" w:rsidP="003A279E">
      <w:pPr>
        <w:pStyle w:val="AralkYok"/>
      </w:pPr>
      <w:r w:rsidRPr="001917AD">
        <w:t>Kesinlik (Accuracy of measurement)</w:t>
      </w:r>
    </w:p>
    <w:p w14:paraId="267E755B" w14:textId="77777777" w:rsidR="001917AD" w:rsidRPr="001917AD" w:rsidRDefault="001917AD" w:rsidP="003A279E">
      <w:r w:rsidRPr="001917AD">
        <w:t>Uzlaşılan şartlar altında elde edilen bağımsız deney sonuçları ile ölçülen büyüklüğün gerçek değeri arasındaki yakınlık derecesi.</w:t>
      </w:r>
    </w:p>
    <w:p w14:paraId="267E755C" w14:textId="77777777" w:rsidR="001917AD" w:rsidRPr="001917AD" w:rsidRDefault="001917AD" w:rsidP="003A279E">
      <w:pPr>
        <w:pStyle w:val="AralkYok"/>
      </w:pPr>
      <w:r w:rsidRPr="001917AD">
        <w:t>Gerçeklik (Trueness of measurement)</w:t>
      </w:r>
    </w:p>
    <w:p w14:paraId="267E755D" w14:textId="77777777" w:rsidR="001917AD" w:rsidRPr="001917AD" w:rsidRDefault="001917AD" w:rsidP="003A279E">
      <w:r w:rsidRPr="001917AD">
        <w:t>Deney sonuçlarının büyük bir serisinden elde edilen ortalama değer ile kabul edilen bir referans değer arasındaki yakınlık derecesi. Gerçeklik, çalışılan malzemeye göre farklı şekillerde adlandırılabilmektedir. Gerçeklik çalışması referans malzeme ile yapıldığında “bias”; standart madde ile yapıldığında “geri kazanım” olarak adlandırılmaktadır.</w:t>
      </w:r>
    </w:p>
    <w:p w14:paraId="267E755E" w14:textId="77777777" w:rsidR="001917AD" w:rsidRPr="001917AD" w:rsidRDefault="001917AD" w:rsidP="003A279E">
      <w:pPr>
        <w:pStyle w:val="AralkYok"/>
      </w:pPr>
      <w:r w:rsidRPr="001917AD">
        <w:t>Tekrarlanabilirlik (Repeatability)</w:t>
      </w:r>
    </w:p>
    <w:p w14:paraId="267E755F" w14:textId="77777777" w:rsidR="001917AD" w:rsidRPr="001917AD" w:rsidRDefault="001917AD" w:rsidP="003A279E">
      <w:r w:rsidRPr="001917AD">
        <w:t>Bir ölçüm cihazı kullanılarak; aynı parça üzerinde, aynı değişkenin, aynı gözlemci tarafından birçok kez ölçülmesi sonucunda elde edilen sonuçlar arasındaki yakınlık derecesi. Tekrarlanabilirlik çalışma parametreleri; aynı ölçüm metodu, aynı gözlemci, aynı ölçme cihazı, aynı konum, aynı kullanım şartları ve kısa zaman aralığında tekrar şeklindedir.</w:t>
      </w:r>
    </w:p>
    <w:p w14:paraId="267E7560" w14:textId="77777777" w:rsidR="001917AD" w:rsidRPr="001917AD" w:rsidRDefault="001917AD" w:rsidP="003A279E">
      <w:pPr>
        <w:pStyle w:val="AralkYok"/>
      </w:pPr>
      <w:r w:rsidRPr="001917AD">
        <w:t>Tekrar üretilebilirlik veya Uyarlık (Reproducibility)</w:t>
      </w:r>
    </w:p>
    <w:p w14:paraId="267E7561" w14:textId="77777777" w:rsidR="001917AD" w:rsidRPr="001917AD" w:rsidRDefault="001917AD" w:rsidP="003A279E">
      <w:r w:rsidRPr="001917AD">
        <w:t>Farklı ölçüm koşulları altında gerçekleştirilen, ölçülen aynı büyüklüğe ait birbirini izleyen ölçüm sonuçları arasındaki ortalamaların yakınlık derecesi. Uyarlık çalışma parametreleri; ölçüm metodu, gözlemci, ölçme cihazı, referans standart, konum, kullanım şartları ve zaman şeklindedir.</w:t>
      </w:r>
    </w:p>
    <w:p w14:paraId="267E7562" w14:textId="77777777" w:rsidR="001917AD" w:rsidRPr="001917AD" w:rsidRDefault="001917AD" w:rsidP="003A279E">
      <w:pPr>
        <w:pStyle w:val="AralkYok"/>
      </w:pPr>
      <w:r w:rsidRPr="001917AD">
        <w:lastRenderedPageBreak/>
        <w:t>Ölçüm belirsizliği (</w:t>
      </w:r>
      <w:r w:rsidRPr="001917AD">
        <w:rPr>
          <w:lang w:val="en-US"/>
        </w:rPr>
        <w:t>Uncertainty of measurement</w:t>
      </w:r>
      <w:r w:rsidRPr="001917AD">
        <w:t>)</w:t>
      </w:r>
    </w:p>
    <w:p w14:paraId="267E7563" w14:textId="77777777" w:rsidR="001917AD" w:rsidRPr="001917AD" w:rsidRDefault="001917AD" w:rsidP="003A279E">
      <w:r w:rsidRPr="001917AD">
        <w:t>Ölçüm sonucu ile beraber yer alan ve ölçülen büyüklüğe makul bir şekilde karşılık gelebilecek değerlerin dağılımını karakterize eden parametre. Bu parametre, bir standart sapma, standart sapmanın bilinen bir katı veya beyan edilen bir güven aralığının yarı genişliği olabilir. Ölçüm belirsizliği, genel olarak A tipi belirsizlik ile B tipi belirsizlik bileşenlerinden oluşur.</w:t>
      </w:r>
    </w:p>
    <w:p w14:paraId="267E7564" w14:textId="77777777" w:rsidR="001917AD" w:rsidRPr="001917AD" w:rsidRDefault="001917AD" w:rsidP="003A279E">
      <w:pPr>
        <w:pStyle w:val="AralkYok"/>
      </w:pPr>
      <w:r w:rsidRPr="001917AD">
        <w:t>Ölçüm hatası (Error of a measurement)</w:t>
      </w:r>
    </w:p>
    <w:p w14:paraId="267E7565" w14:textId="77777777" w:rsidR="001917AD" w:rsidRPr="001917AD" w:rsidRDefault="001917AD" w:rsidP="003A279E">
      <w:r w:rsidRPr="001917AD">
        <w:t>Ölçüm sonucundan, ölçülen büyüklüğe ait gerçek değerin çıkartılması ile elde edilen değer.</w:t>
      </w:r>
    </w:p>
    <w:p w14:paraId="267E7566" w14:textId="77777777" w:rsidR="001917AD" w:rsidRPr="001917AD" w:rsidRDefault="001917AD" w:rsidP="003A279E">
      <w:pPr>
        <w:pStyle w:val="AralkYok"/>
      </w:pPr>
      <w:r w:rsidRPr="001917AD">
        <w:t>Bağıl hata (Relative error)</w:t>
      </w:r>
    </w:p>
    <w:p w14:paraId="267E7567" w14:textId="77777777" w:rsidR="001917AD" w:rsidRPr="001917AD" w:rsidRDefault="001917AD" w:rsidP="003A279E">
      <w:r w:rsidRPr="001917AD">
        <w:t>Ölçüm hatasının, ölçülen büyüklüğün gerçek değerine bölünmesi ile elde edilen değer.</w:t>
      </w:r>
    </w:p>
    <w:p w14:paraId="267E7568" w14:textId="77777777" w:rsidR="001917AD" w:rsidRPr="001917AD" w:rsidRDefault="001917AD" w:rsidP="003A279E">
      <w:pPr>
        <w:pStyle w:val="AralkYok"/>
      </w:pPr>
      <w:r w:rsidRPr="001917AD">
        <w:t>Rasgele hata (Random error)</w:t>
      </w:r>
    </w:p>
    <w:p w14:paraId="267E7569" w14:textId="77777777" w:rsidR="001917AD" w:rsidRPr="003A279E" w:rsidRDefault="001917AD" w:rsidP="001917AD">
      <w:pPr>
        <w:spacing w:after="0" w:line="240" w:lineRule="auto"/>
        <w:ind w:right="215"/>
      </w:pPr>
      <w:r w:rsidRPr="003A279E">
        <w:t>Ölçüm sonucundan, tekrarlanabilirlik koşulları altında gerçekleştirilen aynı ölçülen büyüklüğe ait sonsuz</w:t>
      </w:r>
      <w:r w:rsidRPr="001917AD">
        <w:rPr>
          <w:szCs w:val="24"/>
        </w:rPr>
        <w:t xml:space="preserve"> </w:t>
      </w:r>
      <w:r w:rsidRPr="003A279E">
        <w:t>sayıdaki ölçüm ortalamasının çıkartılması ile elde edilen değer.</w:t>
      </w:r>
    </w:p>
    <w:p w14:paraId="267E756A" w14:textId="77777777" w:rsidR="001917AD" w:rsidRPr="001917AD" w:rsidRDefault="001917AD" w:rsidP="003A279E">
      <w:pPr>
        <w:pStyle w:val="AralkYok"/>
      </w:pPr>
      <w:r w:rsidRPr="001917AD">
        <w:t>Sistematik hata (Systematic error)</w:t>
      </w:r>
    </w:p>
    <w:p w14:paraId="267E756B" w14:textId="77777777" w:rsidR="001917AD" w:rsidRPr="001917AD" w:rsidRDefault="001917AD" w:rsidP="003A279E">
      <w:r w:rsidRPr="001917AD">
        <w:t>Ölçüm sonuçları ortalamasından, ölçülen büyüklüğün gerçek değerinin çıkartılması ile elde edilen değer.</w:t>
      </w:r>
    </w:p>
    <w:p w14:paraId="267E756C" w14:textId="77777777" w:rsidR="001917AD" w:rsidRPr="001917AD" w:rsidRDefault="001917AD" w:rsidP="003A279E">
      <w:pPr>
        <w:pStyle w:val="AralkYok"/>
      </w:pPr>
      <w:r w:rsidRPr="001917AD">
        <w:t>Standart belirsizlik (Standard uncertainty)</w:t>
      </w:r>
    </w:p>
    <w:p w14:paraId="267E756D" w14:textId="77777777" w:rsidR="001917AD" w:rsidRPr="001917AD" w:rsidRDefault="001917AD" w:rsidP="003A279E">
      <w:r w:rsidRPr="001917AD">
        <w:t>Ölçüm sonuçlarının dağılımının standart sapma olarak hesaplanan değeri.</w:t>
      </w:r>
    </w:p>
    <w:p w14:paraId="267E756E" w14:textId="77777777" w:rsidR="001917AD" w:rsidRPr="001917AD" w:rsidRDefault="001917AD" w:rsidP="003A279E">
      <w:pPr>
        <w:pStyle w:val="AralkYok"/>
      </w:pPr>
      <w:r w:rsidRPr="001917AD">
        <w:t>A tipi belirsizlik (Type A uncertainty)</w:t>
      </w:r>
    </w:p>
    <w:p w14:paraId="267E756F" w14:textId="77777777" w:rsidR="001917AD" w:rsidRPr="001917AD" w:rsidRDefault="001917AD" w:rsidP="003A279E">
      <w:r w:rsidRPr="001917AD">
        <w:t>Deney sırasında gözlenen verilerin istatistiksel yöntemlerle değerlendirilmesiyle elde edilen belirsizlik.</w:t>
      </w:r>
    </w:p>
    <w:p w14:paraId="267E7570" w14:textId="77777777" w:rsidR="001917AD" w:rsidRPr="001917AD" w:rsidRDefault="001917AD" w:rsidP="003A279E">
      <w:pPr>
        <w:pStyle w:val="AralkYok"/>
      </w:pPr>
      <w:r w:rsidRPr="001917AD">
        <w:t>B tipi belirsizlik (Type B uncertainty)</w:t>
      </w:r>
    </w:p>
    <w:p w14:paraId="267E7571" w14:textId="77777777" w:rsidR="001917AD" w:rsidRPr="003A279E" w:rsidRDefault="001917AD" w:rsidP="001917AD">
      <w:pPr>
        <w:spacing w:after="0" w:line="240" w:lineRule="auto"/>
        <w:ind w:right="215"/>
      </w:pPr>
      <w:r w:rsidRPr="003A279E">
        <w:t>Deney sırasında gözlenen verilerin istatistiksel olmayan yöntemlerle değerlendirilmesiyle elde edilen</w:t>
      </w:r>
      <w:r w:rsidRPr="001917AD">
        <w:rPr>
          <w:szCs w:val="24"/>
        </w:rPr>
        <w:t xml:space="preserve"> </w:t>
      </w:r>
      <w:r w:rsidRPr="003A279E">
        <w:t>belirsizlik.</w:t>
      </w:r>
    </w:p>
    <w:p w14:paraId="267E7572" w14:textId="77777777" w:rsidR="001917AD" w:rsidRPr="001917AD" w:rsidRDefault="001917AD" w:rsidP="003A279E">
      <w:pPr>
        <w:pStyle w:val="AralkYok"/>
      </w:pPr>
      <w:r w:rsidRPr="001917AD">
        <w:t>Birleşik standart belirsizlik (Combined standard uncertainty)</w:t>
      </w:r>
    </w:p>
    <w:p w14:paraId="267E7573" w14:textId="77777777" w:rsidR="001917AD" w:rsidRPr="001917AD" w:rsidRDefault="001917AD" w:rsidP="003A279E">
      <w:r w:rsidRPr="001917AD">
        <w:t>Bir ölçümün pek çok sayıda başka değerlerden elde edilmiş sonucunun standart belirsizliği. Bu değerlerdeki değişimlerin ölçüm sonucunu nasıl etkilediği göz önüne alınarak hesaplanan varyans veya covaryans ifadeleri toplamının pozitif kareköküne eşittir.</w:t>
      </w:r>
    </w:p>
    <w:p w14:paraId="267E7574" w14:textId="77777777" w:rsidR="001917AD" w:rsidRPr="001917AD" w:rsidRDefault="001917AD" w:rsidP="003A279E">
      <w:pPr>
        <w:pStyle w:val="AralkYok"/>
      </w:pPr>
      <w:r w:rsidRPr="001917AD">
        <w:t>Genişletilmiş belirsizlik (Expanded uncertainty)</w:t>
      </w:r>
    </w:p>
    <w:p w14:paraId="267E7575" w14:textId="77777777" w:rsidR="001917AD" w:rsidRPr="001917AD" w:rsidRDefault="001917AD" w:rsidP="003A279E">
      <w:r w:rsidRPr="001917AD">
        <w:t>Ölçülen bir niceliğin beklentiye göre ölçüm sonucunu değerlerinin büyük bir kısmını içeren belirsizlik.</w:t>
      </w:r>
    </w:p>
    <w:p w14:paraId="267E7576" w14:textId="77777777" w:rsidR="001917AD" w:rsidRPr="001917AD" w:rsidRDefault="001917AD" w:rsidP="003A279E">
      <w:pPr>
        <w:pStyle w:val="AralkYok"/>
      </w:pPr>
      <w:r w:rsidRPr="001917AD">
        <w:t>Kapsam faktörü (Coverage factor)</w:t>
      </w:r>
    </w:p>
    <w:p w14:paraId="267E7577" w14:textId="77777777" w:rsidR="001917AD" w:rsidRPr="001917AD" w:rsidRDefault="001917AD" w:rsidP="003A279E">
      <w:r w:rsidRPr="001917AD">
        <w:t>Genişletilmiş belirsizliği hesaplamak amacıyla bileşik belirsizlikle çarpılan sayısal faktör. Pratikte, kapsam faktörünün değeri 2 ve 3 arasında bulunmaktadır.</w:t>
      </w:r>
    </w:p>
    <w:p w14:paraId="267E7578" w14:textId="77777777" w:rsidR="001917AD" w:rsidRPr="001917AD" w:rsidRDefault="001917AD" w:rsidP="003A279E">
      <w:pPr>
        <w:pStyle w:val="AralkYok"/>
      </w:pPr>
      <w:r w:rsidRPr="001917AD">
        <w:t>GUM (Guide to the expression of uncertainty in measurement)</w:t>
      </w:r>
    </w:p>
    <w:p w14:paraId="267E7579" w14:textId="77777777" w:rsidR="001917AD" w:rsidRPr="003A279E" w:rsidRDefault="001917AD" w:rsidP="003A279E">
      <w:r w:rsidRPr="003A279E">
        <w:t>Ölçümde belirsizliğin ifade edilmesine yönelik kılavuz.</w:t>
      </w:r>
    </w:p>
    <w:p w14:paraId="267E757A" w14:textId="77777777" w:rsidR="001917AD" w:rsidRPr="001917AD" w:rsidRDefault="001917AD" w:rsidP="003A279E">
      <w:pPr>
        <w:pStyle w:val="AralkYok"/>
      </w:pPr>
      <w:r w:rsidRPr="001917AD">
        <w:t>Matris</w:t>
      </w:r>
    </w:p>
    <w:p w14:paraId="267E757B" w14:textId="77777777" w:rsidR="001917AD" w:rsidRPr="001917AD" w:rsidRDefault="001917AD" w:rsidP="003A279E">
      <w:r w:rsidRPr="001917AD">
        <w:t>Kimya deneylerinde analiz yapılacak numunede analizi yapılacak kimyasal türün dışındaki maddeler.</w:t>
      </w:r>
    </w:p>
    <w:p w14:paraId="267E757C" w14:textId="77777777" w:rsidR="001917AD" w:rsidRPr="001917AD" w:rsidRDefault="001917AD" w:rsidP="003A279E">
      <w:pPr>
        <w:pStyle w:val="AralkYok"/>
      </w:pPr>
      <w:r w:rsidRPr="001917AD">
        <w:t>Varyans (s</w:t>
      </w:r>
      <w:r w:rsidRPr="001917AD">
        <w:rPr>
          <w:vertAlign w:val="superscript"/>
        </w:rPr>
        <w:t>2</w:t>
      </w:r>
      <w:r w:rsidRPr="001917AD">
        <w:t>)</w:t>
      </w:r>
    </w:p>
    <w:p w14:paraId="267E757D" w14:textId="77777777" w:rsidR="001917AD" w:rsidRPr="001917AD" w:rsidRDefault="001917AD" w:rsidP="003A279E">
      <w:r w:rsidRPr="001917AD">
        <w:t>Ortalamaya ilişkin, standart sapmanın karesi</w:t>
      </w:r>
    </w:p>
    <w:p w14:paraId="267E757E" w14:textId="77777777" w:rsidR="001917AD" w:rsidRPr="001917AD" w:rsidRDefault="001917AD" w:rsidP="003A279E">
      <w:pPr>
        <w:pStyle w:val="AralkYok"/>
      </w:pPr>
      <w:r w:rsidRPr="001917AD">
        <w:lastRenderedPageBreak/>
        <w:t>Kovaryans</w:t>
      </w:r>
    </w:p>
    <w:p w14:paraId="267E757F" w14:textId="77777777" w:rsidR="001917AD" w:rsidRPr="001917AD" w:rsidRDefault="001917AD" w:rsidP="003A279E">
      <w:r w:rsidRPr="001917AD">
        <w:t>İki değişken arasındaki varyasyon</w:t>
      </w:r>
    </w:p>
    <w:p w14:paraId="267E7580" w14:textId="77777777" w:rsidR="001917AD" w:rsidRPr="001917AD" w:rsidRDefault="001917AD" w:rsidP="003A279E">
      <w:pPr>
        <w:pStyle w:val="AralkYok"/>
      </w:pPr>
      <w:r w:rsidRPr="001917AD">
        <w:t>Geçerli Kılma (Validasyon)</w:t>
      </w:r>
    </w:p>
    <w:p w14:paraId="267E7581" w14:textId="77777777" w:rsidR="001917AD" w:rsidRPr="001917AD" w:rsidRDefault="001917AD" w:rsidP="003A279E">
      <w:r w:rsidRPr="001917AD">
        <w:t>P7.2 Yöntemlerin Seçilmesi, Doğrulanması ve Geçerli Kılınması Prosedürüne bakınız</w:t>
      </w:r>
    </w:p>
    <w:p w14:paraId="267E7582" w14:textId="362FDA62" w:rsidR="001917AD" w:rsidRPr="001917AD" w:rsidRDefault="00603755" w:rsidP="003A279E">
      <w:pPr>
        <w:pStyle w:val="AralkYok"/>
      </w:pPr>
      <w:r w:rsidRPr="008B468C">
        <w:t>Doğrulama (</w:t>
      </w:r>
      <w:r w:rsidRPr="008B468C">
        <w:rPr>
          <w:i/>
        </w:rPr>
        <w:t>Ver</w:t>
      </w:r>
      <w:r w:rsidR="001917AD" w:rsidRPr="008B468C">
        <w:rPr>
          <w:i/>
        </w:rPr>
        <w:t>ifikasyon</w:t>
      </w:r>
      <w:r w:rsidR="001917AD" w:rsidRPr="008B468C">
        <w:t>)</w:t>
      </w:r>
    </w:p>
    <w:p w14:paraId="267E7583" w14:textId="77777777" w:rsidR="001917AD" w:rsidRPr="001917AD" w:rsidRDefault="001917AD" w:rsidP="003A279E">
      <w:r w:rsidRPr="001917AD">
        <w:t>P7.2 Yöntemlerin Seçilmesi, Doğrulanması ve Geçerli Kılınması Prosedürüne bakınız</w:t>
      </w:r>
    </w:p>
    <w:p w14:paraId="267E7584" w14:textId="77777777" w:rsidR="001917AD" w:rsidRPr="003A279E" w:rsidRDefault="001917AD" w:rsidP="003A279E">
      <w:pPr>
        <w:pStyle w:val="Balk1"/>
      </w:pPr>
      <w:r w:rsidRPr="003A279E">
        <w:t>4. UYGULAMA</w:t>
      </w:r>
    </w:p>
    <w:p w14:paraId="267E7585" w14:textId="77777777" w:rsidR="001917AD" w:rsidRPr="001917AD" w:rsidRDefault="001917AD" w:rsidP="001917AD">
      <w:pPr>
        <w:rPr>
          <w:b/>
          <w:szCs w:val="24"/>
        </w:rPr>
      </w:pPr>
      <w:r w:rsidRPr="001917AD">
        <w:rPr>
          <w:b/>
          <w:szCs w:val="24"/>
        </w:rPr>
        <w:t>4.1</w:t>
      </w:r>
      <w:r w:rsidR="00241281">
        <w:rPr>
          <w:b/>
          <w:szCs w:val="24"/>
        </w:rPr>
        <w:t>.</w:t>
      </w:r>
      <w:r w:rsidRPr="001917AD">
        <w:rPr>
          <w:b/>
          <w:szCs w:val="24"/>
        </w:rPr>
        <w:t xml:space="preserve"> Ölçüm Belirsizliği </w:t>
      </w:r>
    </w:p>
    <w:p w14:paraId="267E7586" w14:textId="77777777" w:rsidR="001917AD" w:rsidRPr="001917AD" w:rsidRDefault="001917AD" w:rsidP="003A279E">
      <w:pPr>
        <w:rPr>
          <w:lang w:eastAsia="tr-TR"/>
        </w:rPr>
      </w:pPr>
      <w:r w:rsidRPr="001917AD">
        <w:rPr>
          <w:lang w:eastAsia="tr-TR"/>
        </w:rPr>
        <w:t>Laboratuvarda gerçekleştiren çeşitli test, analiz ve ölçümlerden elde edilen sonuçlara eşlik eden ve sonuçların değerlendirmesinde vazgeçilmez olan ölçüm belirsizliğinin, her deney metodu için hesaplanması gerekir. Genel olarak ölçüm belirsizliği</w:t>
      </w:r>
      <w:r w:rsidRPr="001917AD">
        <w:t xml:space="preserve"> hesabı, P7.2 Yöntemlerin Seçilmesi, Doğrulanması ve Geçerli Kılınması Prosedürüne göre metot geçerli kılma/doğrulama çalışmaları tamamlandıktan yapılır. </w:t>
      </w:r>
      <w:r w:rsidRPr="001917AD">
        <w:rPr>
          <w:lang w:eastAsia="tr-TR"/>
        </w:rPr>
        <w:t>Hesaplanan ölçüm belirsizliği analiz sonucunun kullanım amacına uygunsa bu metot analiz amacıyla rutin olarak kullanılır. Hesaplanan belirsizlik amaca uygun değilse (karar vermek için yeterli belirsizlikte değilse) ya başka metot seçilir veya metotta gerekli iyileştirmeler uygulanarak istenen belirsizlik değeri elde edilir.</w:t>
      </w:r>
    </w:p>
    <w:p w14:paraId="267E7587" w14:textId="77777777" w:rsidR="001917AD" w:rsidRPr="001917AD" w:rsidRDefault="001917AD" w:rsidP="003A279E">
      <w:pPr>
        <w:rPr>
          <w:lang w:eastAsia="tr-TR"/>
        </w:rPr>
      </w:pPr>
      <w:r w:rsidRPr="001917AD">
        <w:rPr>
          <w:lang w:eastAsia="tr-TR"/>
        </w:rPr>
        <w:t>Ölçüm belirsizliğinin doğru tahmin ve hesaplanması belli bir deneyim ve uzmanlık gerektirir. Bu nedenle ölçümün prensibini anlamış, metot geçerli kılma ve ölçüm belirsizliği konusunda eğitim almış, yeterli bilgi ve deneyime sahip yetkin personel tarafından hesaplanmalıdır.</w:t>
      </w:r>
    </w:p>
    <w:p w14:paraId="267E7588" w14:textId="77777777" w:rsidR="001917AD" w:rsidRPr="001917AD" w:rsidRDefault="001917AD" w:rsidP="003A279E">
      <w:r w:rsidRPr="001917AD">
        <w:t>Bir deney sonucunun ölçüm belirsizliği ile ilgili olası bir çok kaynak vardır. Farklı oranlarda belirsizliğe neden olabilen olası belirsizlik kaynakları, genel olarak aşağıdaki şekilde sıralanabilir ancak bunlarla sınırlı değildir:</w:t>
      </w:r>
    </w:p>
    <w:p w14:paraId="267E7589"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Numune almadan kaynaklanan belirsizlik</w:t>
      </w:r>
    </w:p>
    <w:p w14:paraId="267E758A"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Numune saklama koşullarından gelen belirsizlik</w:t>
      </w:r>
    </w:p>
    <w:p w14:paraId="267E758B"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Ölçüm sisteminden (cihazdan) gelen belirsizlik </w:t>
      </w:r>
    </w:p>
    <w:p w14:paraId="267E758C"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Stokiyometriden gelen belirsizlik </w:t>
      </w:r>
    </w:p>
    <w:p w14:paraId="267E758D"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Kullanılan kimyasal maddelerin saflığından gelen belirsizlik </w:t>
      </w:r>
    </w:p>
    <w:p w14:paraId="267E758E"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Kalibrasyon işleminden gelen belirsizlik </w:t>
      </w:r>
    </w:p>
    <w:p w14:paraId="267E758F"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Ölçüm koşullarından (çevre koşulları) kaynaklanan belirsizlik </w:t>
      </w:r>
    </w:p>
    <w:p w14:paraId="267E7590"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Numune hazırlama etkisi (geri kazanım, girişim, matriks etkisi) </w:t>
      </w:r>
    </w:p>
    <w:p w14:paraId="267E7591"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Hesaplama hatalarından gelen belirsizlik </w:t>
      </w:r>
    </w:p>
    <w:p w14:paraId="267E7592"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Blank düzeltme hatalarından (özellikle eser analizlerde) gelen belirsizlik </w:t>
      </w:r>
    </w:p>
    <w:p w14:paraId="267E7593"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Personelden kaynaklanan ölçüm hatalarından (okuma, metodu uygulama vb.) gelen belirsizlik</w:t>
      </w:r>
    </w:p>
    <w:p w14:paraId="267E7594"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Rastgele hatalar (A tipi)</w:t>
      </w:r>
    </w:p>
    <w:p w14:paraId="267E7595"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Sistematik hatalar (B tipi)</w:t>
      </w:r>
    </w:p>
    <w:p w14:paraId="267E7596" w14:textId="77777777" w:rsidR="001917AD" w:rsidRPr="001917AD" w:rsidRDefault="001917AD" w:rsidP="003A279E">
      <w:r w:rsidRPr="001917AD">
        <w:t xml:space="preserve">Her deney için, ilgili ölçüm belirsizliğini hesaplamak amacıyla önce, tüm deney süreci gözden geçirilerek ve uygulama esnasında karşılaşılan koşullar incelenerek ölçüm sonucunu etkilediği düşünülen tüm parametreler olası belirsizlik kaynağı olarak belirlenir. Özellikle metotta deney sonucunun hesaplanması için kullanılan ve üzerindeki etkileri tanımlayan kapsamlı bir eşitlik olması durumunda, öncelikle buradaki </w:t>
      </w:r>
      <w:r w:rsidRPr="001917AD">
        <w:lastRenderedPageBreak/>
        <w:t xml:space="preserve">girdiler dikkate alınır. Toplam belirsizlik bütçesine katkısı olan belirsizlik kaynakları yaygın olarak kullanılan balık kılçığı çizelgesi veya liste halinde, F 0 16 00 70 Deney Belirsizliklerini Ölçme ve Değerlendirme Formunda, birimlerin kendilerine uygun oluşturdukları sistem formlarında veya ölçüm belirsizliği raporunun içerisinde gösterilir. Kabul görmüş farklı belirsizlik hesaplama yöntemleri ile tüm bileşenlerin bütçeye katkısı (ayrı ayrı katkıları belirlenerek veya bileşenlerin katkısını kapsayan verileri kullanarak) hesaplanarak “birleşik standart belirsizlik” ve birleşik standart belirsizliğin k faktörü ile çarpılmasından “Genişletilmiş belirsizlik” belirlenir. </w:t>
      </w:r>
    </w:p>
    <w:p w14:paraId="267E7597" w14:textId="77777777" w:rsidR="001917AD" w:rsidRPr="001917AD" w:rsidRDefault="001917AD" w:rsidP="00C50993">
      <w:pPr>
        <w:pStyle w:val="Balk2"/>
        <w:rPr>
          <w:lang w:eastAsia="tr-TR"/>
        </w:rPr>
      </w:pPr>
      <w:r w:rsidRPr="001917AD">
        <w:rPr>
          <w:lang w:eastAsia="tr-TR"/>
        </w:rPr>
        <w:t>4.2</w:t>
      </w:r>
      <w:r w:rsidR="00241281">
        <w:rPr>
          <w:lang w:eastAsia="tr-TR"/>
        </w:rPr>
        <w:t>.</w:t>
      </w:r>
      <w:r w:rsidRPr="001917AD">
        <w:rPr>
          <w:lang w:eastAsia="tr-TR"/>
        </w:rPr>
        <w:t xml:space="preserve"> Belirsizlik Bileşenleri ve Belirsizliğin İfade Şekilleri</w:t>
      </w:r>
    </w:p>
    <w:p w14:paraId="267E7598" w14:textId="77777777" w:rsidR="001917AD" w:rsidRPr="001917AD" w:rsidRDefault="00241281" w:rsidP="00C50993">
      <w:pPr>
        <w:pStyle w:val="Balk2"/>
        <w:rPr>
          <w:rFonts w:eastAsia="ArialMT"/>
        </w:rPr>
      </w:pPr>
      <w:r>
        <w:rPr>
          <w:rFonts w:eastAsia="ArialMT"/>
        </w:rPr>
        <w:t>4.2.1. Standart b</w:t>
      </w:r>
      <w:r w:rsidR="001917AD" w:rsidRPr="001917AD">
        <w:rPr>
          <w:rFonts w:eastAsia="ArialMT"/>
        </w:rPr>
        <w:t>elirsizlik</w:t>
      </w:r>
    </w:p>
    <w:p w14:paraId="267E7599" w14:textId="77777777" w:rsidR="001917AD" w:rsidRPr="001917AD" w:rsidRDefault="001917AD" w:rsidP="00C50993">
      <w:r w:rsidRPr="001917AD">
        <w:t>Her bir kaynaktan gelen belirsizlik, standart belirsizlik olarak hesaplanır. Belirsizlik bileşenlerin bir kısmının ölçüm belirsizliğine katkısı, ölçüm serilerinin sonuçlarından (mevcut tekrarlanan ölçüm sonuçlarından)  istatistiksel yöntemler kullanılarak hesaplanır. Bu şekilde standart belirsizliği istatistiksel analize dayalı olarak belirleme yöntemine “A tipi belirsizlik hesaplama yöntemi” ve bu şekilde hesaplanan belirsizlik bileşenlerine “A tipi belirsizlik kaynakları” denir.</w:t>
      </w:r>
    </w:p>
    <w:p w14:paraId="267E759A" w14:textId="77777777" w:rsidR="001917AD" w:rsidRPr="001917AD" w:rsidRDefault="001917AD" w:rsidP="00C50993">
      <w:r w:rsidRPr="001917AD">
        <w:t>Diğer bileşenlerin ölçüm belirsizliğine katkısı ise daha önceki ölçümlerden elde edilen verilerle (kalibrasyon, referans madde vb. sertifikalarda bulunan veriler, üretici firma veri ve sonuçları, el kitaplarından alınan referans veriler, İlgili malzemeler ve kullanılan cihazlar konusundaki deneyim ve daha önce edinmiş bilgiler vb.) hesaplanır</w:t>
      </w:r>
      <w:r w:rsidRPr="001917AD">
        <w:rPr>
          <w:sz w:val="23"/>
          <w:szCs w:val="23"/>
        </w:rPr>
        <w:t xml:space="preserve">.  </w:t>
      </w:r>
      <w:r w:rsidRPr="001917AD">
        <w:t>Bu şekilde standart belirsizliği istatistiksel analizden</w:t>
      </w:r>
      <w:r w:rsidRPr="001917AD">
        <w:rPr>
          <w:rFonts w:eastAsia="Times New Roman"/>
          <w:sz w:val="18"/>
          <w:szCs w:val="18"/>
        </w:rPr>
        <w:t xml:space="preserve"> </w:t>
      </w:r>
      <w:r w:rsidRPr="001917AD">
        <w:t>farklı yollarla belirleme yöntemine “B tipi belirsizlik hesaplama yöntemi” ve bu şekilde hesaplanan belirsizlik bileşenlerine “B tipi belirsizlik kaynakları” denir.</w:t>
      </w:r>
    </w:p>
    <w:p w14:paraId="267E759B" w14:textId="77777777" w:rsidR="001917AD" w:rsidRPr="00C50993" w:rsidRDefault="001917AD" w:rsidP="00C50993">
      <w:pPr>
        <w:pStyle w:val="Balk2"/>
      </w:pPr>
      <w:r w:rsidRPr="00C50993">
        <w:t xml:space="preserve">4.2.2. Birleşik </w:t>
      </w:r>
      <w:r w:rsidR="00C50993" w:rsidRPr="00C50993">
        <w:t>standart belirsizlik</w:t>
      </w:r>
    </w:p>
    <w:p w14:paraId="267E759C" w14:textId="77777777" w:rsidR="001917AD" w:rsidRPr="001917AD" w:rsidRDefault="001917AD" w:rsidP="00C50993">
      <w:r w:rsidRPr="001917AD">
        <w:t>Bütün belirsizlik bileşenlerinin</w:t>
      </w:r>
      <w:r w:rsidRPr="001917AD">
        <w:rPr>
          <w:rFonts w:eastAsia="ArialMT"/>
          <w:lang w:eastAsia="tr-TR"/>
        </w:rPr>
        <w:t xml:space="preserve"> </w:t>
      </w:r>
      <w:r w:rsidRPr="001917AD">
        <w:t>birleştirilmesiyle (genelde bütün belirsizliklerin karelerinin toplamının karekökü) elde edilen belirsizliğe denir.</w:t>
      </w:r>
    </w:p>
    <w:p w14:paraId="267E759D" w14:textId="77777777" w:rsidR="001917AD" w:rsidRPr="00C50993" w:rsidRDefault="001917AD" w:rsidP="00C50993">
      <w:pPr>
        <w:pStyle w:val="Balk2"/>
      </w:pPr>
      <w:r w:rsidRPr="00C50993">
        <w:t>4.2.3. Genişletilmiş belirsizlik</w:t>
      </w:r>
    </w:p>
    <w:p w14:paraId="267E759E" w14:textId="77777777" w:rsidR="001917AD" w:rsidRPr="001917AD" w:rsidRDefault="001917AD" w:rsidP="00C50993">
      <w:r w:rsidRPr="001917AD">
        <w:t>Genişletilmiş belirsizlik, birleşik standart belirsizliğin “k faktörü (Kapsam Faktörü)” ile çarpılmasından elde edilir. Genelde %95’lik bir güven aralığı için k=2 kullanılır.</w:t>
      </w:r>
    </w:p>
    <w:p w14:paraId="267E759F" w14:textId="77777777" w:rsidR="001917AD" w:rsidRPr="00C50993" w:rsidRDefault="001917AD" w:rsidP="00C50993">
      <w:pPr>
        <w:pStyle w:val="Balk2"/>
      </w:pPr>
      <w:r w:rsidRPr="00C50993">
        <w:t>4.3</w:t>
      </w:r>
      <w:r w:rsidR="00C50993">
        <w:t>.</w:t>
      </w:r>
      <w:r w:rsidRPr="00C50993">
        <w:t xml:space="preserve"> Belirsizlik Hesaplarında Kullanılan İstatistiksel Dağılımlar</w:t>
      </w:r>
    </w:p>
    <w:p w14:paraId="267E75A0" w14:textId="77777777" w:rsidR="001917AD" w:rsidRPr="001917AD" w:rsidRDefault="001917AD" w:rsidP="00C50993">
      <w:pPr>
        <w:rPr>
          <w:lang w:eastAsia="tr-TR"/>
        </w:rPr>
      </w:pPr>
      <w:r w:rsidRPr="001917AD">
        <w:rPr>
          <w:lang w:eastAsia="tr-TR"/>
        </w:rPr>
        <w:t xml:space="preserve">Tanımlanmış olan her bir belirsizlik bileşeni; doğrudan ölçümler yapılarak, kalibrasyon sertifikalarından,  literatür bilgilerinden, önceki deney sonuçlarından veya teorik bilgilerden yararlanılarak A veya B tipi olmak üzere uygun olasılık dağılımları kullanılarak ayrı ayrı hesaplanır. Belirsizlik hesabında en çok kullanılan İstatistiksel olasılık dağılımları, </w:t>
      </w:r>
    </w:p>
    <w:p w14:paraId="267E75A1"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Normal dağılım</w:t>
      </w:r>
    </w:p>
    <w:p w14:paraId="267E75A2"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Dikdörtgen dağılımı</w:t>
      </w:r>
    </w:p>
    <w:p w14:paraId="267E75A3"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Üçgen dağılım</w:t>
      </w:r>
    </w:p>
    <w:p w14:paraId="267E75A4"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 xml:space="preserve">U tipi dağılımdır. </w:t>
      </w:r>
    </w:p>
    <w:p w14:paraId="267E75A5" w14:textId="77777777" w:rsidR="001917AD" w:rsidRPr="001917AD" w:rsidRDefault="00C50993" w:rsidP="00C50993">
      <w:pPr>
        <w:pStyle w:val="AralkYok"/>
      </w:pPr>
      <w:r>
        <w:t>4.3.1.</w:t>
      </w:r>
      <w:r w:rsidR="00241281">
        <w:t xml:space="preserve"> Normal d</w:t>
      </w:r>
      <w:r w:rsidR="001917AD" w:rsidRPr="001917AD">
        <w:t>ağılım</w:t>
      </w:r>
    </w:p>
    <w:p w14:paraId="267E75A6" w14:textId="77777777" w:rsidR="001917AD" w:rsidRPr="001917AD" w:rsidRDefault="001917AD" w:rsidP="00C50993">
      <w:r w:rsidRPr="001917AD">
        <w:t xml:space="preserve">Belirsizlik hesaplamada ister A tipi, ister B tipi olsun, bir belgede (örneğin kalibrasyon veya referans malzeme sertifikası vb.) şayet k sayısı 2 olarak ve/veya güven aralığı %95 olarak veriliyorsa, o dağılım </w:t>
      </w:r>
      <w:r w:rsidRPr="001917AD">
        <w:lastRenderedPageBreak/>
        <w:t xml:space="preserve">normal dağılım olarak kabul edilir. Normal dağılım, tekrarlanan gözlemlerin değerlendirilmesinde dolayısıyla A </w:t>
      </w:r>
      <w:r w:rsidRPr="001917AD">
        <w:rPr>
          <w:lang w:eastAsia="tr-TR"/>
        </w:rPr>
        <w:t xml:space="preserve">tipi Belirsizlik Hesaplama Yönteminde </w:t>
      </w:r>
      <w:r w:rsidRPr="001917AD">
        <w:t xml:space="preserve">kullanılır. </w:t>
      </w:r>
    </w:p>
    <w:p w14:paraId="267E75A7" w14:textId="77777777" w:rsidR="001917AD" w:rsidRPr="001917AD" w:rsidRDefault="001917AD" w:rsidP="001917AD">
      <w:pPr>
        <w:shd w:val="clear" w:color="auto" w:fill="FFFFFF"/>
        <w:spacing w:after="0" w:line="240" w:lineRule="auto"/>
        <w:jc w:val="center"/>
        <w:rPr>
          <w:bCs/>
          <w:szCs w:val="24"/>
        </w:rPr>
      </w:pPr>
      <w:r w:rsidRPr="001917AD">
        <w:rPr>
          <w:rFonts w:eastAsia="Times New Roman"/>
          <w:noProof/>
          <w:szCs w:val="24"/>
          <w:highlight w:val="cyan"/>
          <w:lang w:eastAsia="tr-TR"/>
        </w:rPr>
        <w:drawing>
          <wp:inline distT="0" distB="0" distL="0" distR="0" wp14:anchorId="267E76F6" wp14:editId="267E76F7">
            <wp:extent cx="1981200" cy="1123950"/>
            <wp:effectExtent l="0" t="0" r="0" b="0"/>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rotWithShape="1">
                    <a:blip r:embed="rId18">
                      <a:extLst>
                        <a:ext uri="{28A0092B-C50C-407E-A947-70E740481C1C}">
                          <a14:useLocalDpi xmlns:a14="http://schemas.microsoft.com/office/drawing/2010/main" val="0"/>
                        </a:ext>
                      </a:extLst>
                    </a:blip>
                    <a:srcRect l="1" r="4147"/>
                    <a:stretch/>
                  </pic:blipFill>
                  <pic:spPr bwMode="auto">
                    <a:xfrm>
                      <a:off x="0" y="0"/>
                      <a:ext cx="198120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267E75A8" w14:textId="77777777" w:rsidR="001917AD" w:rsidRPr="001917AD" w:rsidRDefault="001917AD" w:rsidP="00C50993">
      <w:r w:rsidRPr="001917AD">
        <w:t>Eğer daha önceden hesaplanmış (örneğin kalibrasyon veya referans malzeme sertifikalarında) bir belirsizlik değeri (±a) kullanılacak ise yani B Tipi Belirsizlik Hesaplama Yönteminde; standart belirsizliği bulmak için belirsizlik değeri kapsam faktörüne (k) bölünür. B tipi dağılımlarda k sayısı veya güven aralığı verilmiyorsa dağılımın, normal dağılım olmadığına hükmedilerek standart belirsizlik dikdörtgen, üçgen veya nadiren “U” dağılımdan bulunur.</w:t>
      </w:r>
    </w:p>
    <w:p w14:paraId="267E75A9" w14:textId="77777777" w:rsidR="001917AD" w:rsidRPr="001917AD" w:rsidRDefault="00C50993" w:rsidP="00C50993">
      <w:pPr>
        <w:pStyle w:val="Balk2"/>
        <w:rPr>
          <w:szCs w:val="24"/>
        </w:rPr>
      </w:pPr>
      <w:r>
        <w:t>4.3.2. Dikdörtgen d</w:t>
      </w:r>
      <w:r w:rsidR="001917AD" w:rsidRPr="001917AD">
        <w:t>ağılım</w:t>
      </w:r>
      <w:r w:rsidR="001917AD" w:rsidRPr="001917AD">
        <w:rPr>
          <w:szCs w:val="24"/>
        </w:rPr>
        <w:t xml:space="preserve"> </w:t>
      </w:r>
    </w:p>
    <w:p w14:paraId="267E75AA" w14:textId="77777777" w:rsidR="001917AD" w:rsidRPr="001917AD" w:rsidRDefault="001917AD" w:rsidP="00C50993">
      <w:r w:rsidRPr="001917AD">
        <w:t>Sertifikalarda ya da parametrenin özelliğini belirten diğer belgelerde güven aralıkları veya k sayıları verilmeden sadece limitler belirtilmişse (olasılık bakımından, girdi büyüklüğü hakkında değişim sınırları dışında başka bilgi sahibi olmadığı durumlar), gerçek değerin tanımlanmış iki limitin arasında herhangi bir yerde olabileceği düşünülerek dikdörtgen dağılım kullanılır. Dağılımın hangi tür olduğunun bilinmediği veya kuşku duyulduğu durumlarda daima dikdörtgen dağılım alınır. Örneğin, pipet hacmi (25 ± 0,05) ml,  olarak verilmiş, bu toleransın hangi güven aralığında olduğu verilmemiş ise 24,95 ml - 25,05 ml. Belirsizlik: u(x)=a/</w:t>
      </w:r>
      <w:r w:rsidRPr="001917AD">
        <w:sym w:font="Symbol" w:char="F0D6"/>
      </w:r>
      <w:r w:rsidRPr="001917AD">
        <w:t>3 şeklinde hesaplanır.</w:t>
      </w:r>
    </w:p>
    <w:p w14:paraId="267E75AB" w14:textId="77777777" w:rsidR="001917AD" w:rsidRPr="001917AD" w:rsidRDefault="001917AD" w:rsidP="001917AD">
      <w:pPr>
        <w:pStyle w:val="GvdeMetni2"/>
        <w:spacing w:after="0" w:line="276" w:lineRule="auto"/>
        <w:jc w:val="center"/>
        <w:rPr>
          <w:sz w:val="24"/>
          <w:szCs w:val="24"/>
        </w:rPr>
      </w:pPr>
      <w:r w:rsidRPr="001917AD">
        <w:rPr>
          <w:noProof/>
          <w:sz w:val="24"/>
          <w:szCs w:val="24"/>
          <w:lang w:eastAsia="tr-TR"/>
        </w:rPr>
        <w:drawing>
          <wp:inline distT="0" distB="0" distL="0" distR="0" wp14:anchorId="267E76F8" wp14:editId="267E76F9">
            <wp:extent cx="1504950" cy="1009650"/>
            <wp:effectExtent l="0" t="0" r="0" b="0"/>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14:paraId="267E75AC" w14:textId="77777777" w:rsidR="001917AD" w:rsidRPr="001917AD" w:rsidRDefault="001917AD" w:rsidP="00C50993">
      <w:pPr>
        <w:pStyle w:val="Balk2"/>
        <w:rPr>
          <w:szCs w:val="24"/>
        </w:rPr>
      </w:pPr>
      <w:r w:rsidRPr="001917AD">
        <w:t>4.3.3</w:t>
      </w:r>
      <w:r w:rsidR="00C50993">
        <w:t>. Üçgen d</w:t>
      </w:r>
      <w:r w:rsidRPr="001917AD">
        <w:t>ağılım</w:t>
      </w:r>
      <w:r w:rsidRPr="001917AD">
        <w:rPr>
          <w:szCs w:val="24"/>
        </w:rPr>
        <w:t xml:space="preserve"> </w:t>
      </w:r>
    </w:p>
    <w:p w14:paraId="267E75AD" w14:textId="77777777" w:rsidR="001917AD" w:rsidRPr="001917AD" w:rsidRDefault="001917AD" w:rsidP="00C50993">
      <w:r w:rsidRPr="001917AD">
        <w:t>Güven aralıkları verilmemesine rağmen, ölçüm sonuçlarının limit değerlerden ziyade anma değerine yakın olma (merkezde toplanma) olasılığı güçlü olduğu durumlarda (hacimsel ölçüm araçlarında ve ara doğrulama ölçüm sonuçlarının anma değerine çok yakın sonuçlar verdiği durumlar gibi) üçgen dağılım kullanılır. Belirsizlik: u(x)=a/</w:t>
      </w:r>
      <w:r w:rsidRPr="001917AD">
        <w:sym w:font="Symbol" w:char="F0D6"/>
      </w:r>
      <w:r w:rsidRPr="001917AD">
        <w:t>6şeklinde hesaplanır.</w:t>
      </w:r>
    </w:p>
    <w:p w14:paraId="267E75AE" w14:textId="77777777" w:rsidR="001917AD" w:rsidRPr="001917AD" w:rsidRDefault="001917AD" w:rsidP="001917AD">
      <w:pPr>
        <w:pStyle w:val="GvdeMetni2"/>
        <w:spacing w:after="0" w:line="276" w:lineRule="auto"/>
        <w:jc w:val="center"/>
        <w:rPr>
          <w:sz w:val="24"/>
          <w:szCs w:val="24"/>
        </w:rPr>
      </w:pPr>
      <w:r w:rsidRPr="001917AD">
        <w:rPr>
          <w:noProof/>
          <w:sz w:val="24"/>
          <w:szCs w:val="24"/>
          <w:lang w:eastAsia="tr-TR"/>
        </w:rPr>
        <w:drawing>
          <wp:inline distT="0" distB="0" distL="0" distR="0" wp14:anchorId="267E76FA" wp14:editId="267E76FB">
            <wp:extent cx="1419225" cy="1219200"/>
            <wp:effectExtent l="0" t="0" r="9525" b="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1219200"/>
                    </a:xfrm>
                    <a:prstGeom prst="rect">
                      <a:avLst/>
                    </a:prstGeom>
                    <a:noFill/>
                    <a:ln>
                      <a:noFill/>
                    </a:ln>
                  </pic:spPr>
                </pic:pic>
              </a:graphicData>
            </a:graphic>
          </wp:inline>
        </w:drawing>
      </w:r>
    </w:p>
    <w:p w14:paraId="267E75AF" w14:textId="77777777" w:rsidR="001917AD" w:rsidRPr="001917AD" w:rsidRDefault="001917AD" w:rsidP="001917AD">
      <w:pPr>
        <w:pStyle w:val="GvdeMetni2"/>
        <w:spacing w:after="0" w:line="276" w:lineRule="auto"/>
        <w:jc w:val="center"/>
        <w:rPr>
          <w:sz w:val="24"/>
          <w:szCs w:val="24"/>
        </w:rPr>
      </w:pPr>
    </w:p>
    <w:p w14:paraId="267E75B0" w14:textId="77777777" w:rsidR="001917AD" w:rsidRPr="001917AD" w:rsidRDefault="001917AD" w:rsidP="00C50993">
      <w:pPr>
        <w:pStyle w:val="Balk2"/>
        <w:rPr>
          <w:szCs w:val="24"/>
        </w:rPr>
      </w:pPr>
      <w:r w:rsidRPr="001917AD">
        <w:lastRenderedPageBreak/>
        <w:t>4.3.4</w:t>
      </w:r>
      <w:r w:rsidR="00C50993">
        <w:t>.</w:t>
      </w:r>
      <w:r w:rsidR="00241281">
        <w:t xml:space="preserve"> U d</w:t>
      </w:r>
      <w:r w:rsidRPr="001917AD">
        <w:t>ağılım</w:t>
      </w:r>
      <w:r w:rsidRPr="001917AD">
        <w:rPr>
          <w:szCs w:val="24"/>
        </w:rPr>
        <w:t xml:space="preserve"> </w:t>
      </w:r>
    </w:p>
    <w:p w14:paraId="267E75B1" w14:textId="77777777" w:rsidR="001917AD" w:rsidRPr="001917AD" w:rsidRDefault="001917AD" w:rsidP="00C50993">
      <w:r w:rsidRPr="001917AD">
        <w:t>Diğer taraftan, ölçülen değerlerin limitlere (uçlara) yakın olması daha olası ise, U biçimli dağılım daha uygun olabilir (Örneğin, termostatlı ısıtıcılar,  duyarlı olmayan klimalarla ısıtılan odalarda sıcaklık ayar değerine göre izin verilen limit değerlere gitme eğilimindendir). Belirsizlik: u(x)=a/</w:t>
      </w:r>
      <w:r w:rsidRPr="001917AD">
        <w:sym w:font="Symbol" w:char="F0D6"/>
      </w:r>
      <w:r w:rsidRPr="001917AD">
        <w:t>2şeklinde hesaplanır</w:t>
      </w:r>
    </w:p>
    <w:p w14:paraId="267E75B2" w14:textId="77777777" w:rsidR="001917AD" w:rsidRPr="00C50993" w:rsidRDefault="001917AD" w:rsidP="00C50993">
      <w:pPr>
        <w:pStyle w:val="GvdeMetni2"/>
        <w:spacing w:after="0" w:line="276" w:lineRule="auto"/>
        <w:jc w:val="center"/>
        <w:rPr>
          <w:sz w:val="24"/>
          <w:szCs w:val="24"/>
        </w:rPr>
      </w:pPr>
      <w:r w:rsidRPr="001917AD">
        <w:rPr>
          <w:noProof/>
          <w:sz w:val="24"/>
          <w:szCs w:val="24"/>
          <w:lang w:eastAsia="tr-TR"/>
        </w:rPr>
        <w:drawing>
          <wp:inline distT="0" distB="0" distL="0" distR="0" wp14:anchorId="267E76FC" wp14:editId="267E76FD">
            <wp:extent cx="1943100" cy="1143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p w14:paraId="267E75B3" w14:textId="77777777" w:rsidR="001917AD" w:rsidRPr="001917AD" w:rsidRDefault="001917AD" w:rsidP="00C50993">
      <w:pPr>
        <w:pStyle w:val="Balk2"/>
        <w:rPr>
          <w:lang w:eastAsia="tr-TR"/>
        </w:rPr>
      </w:pPr>
      <w:r w:rsidRPr="001917AD">
        <w:rPr>
          <w:lang w:eastAsia="tr-TR"/>
        </w:rPr>
        <w:t>4.4</w:t>
      </w:r>
      <w:r w:rsidR="00C50993">
        <w:rPr>
          <w:lang w:eastAsia="tr-TR"/>
        </w:rPr>
        <w:t>.</w:t>
      </w:r>
      <w:r w:rsidRPr="001917AD">
        <w:rPr>
          <w:lang w:eastAsia="tr-TR"/>
        </w:rPr>
        <w:t xml:space="preserve"> Ölçüm Belirsizliği Tahmini için Yaklaşımlar ve </w:t>
      </w:r>
      <w:r w:rsidRPr="001917AD">
        <w:t>Hesap Yöntemleri</w:t>
      </w:r>
    </w:p>
    <w:p w14:paraId="267E75B4" w14:textId="77777777" w:rsidR="001917AD" w:rsidRPr="00C50993" w:rsidRDefault="001917AD" w:rsidP="00C50993">
      <w:pPr>
        <w:rPr>
          <w:szCs w:val="24"/>
        </w:rPr>
      </w:pPr>
      <w:r w:rsidRPr="00C50993">
        <w:rPr>
          <w:szCs w:val="24"/>
        </w:rPr>
        <w:t xml:space="preserve">Ölçüm belirsizliği hesaplamalarında kullanılan farklı yaklaşımlar ve yöntemler mevcuttur. Laboratuvarlar, ölçüm belirsizliği hesaplamak için </w:t>
      </w:r>
      <w:r w:rsidRPr="00C50993">
        <w:rPr>
          <w:rFonts w:eastAsia="Times New Roman"/>
          <w:szCs w:val="24"/>
          <w:lang w:eastAsia="tr-TR"/>
        </w:rPr>
        <w:t>EUROLAB, EURACHEM ve EA vb. tarafından oluşturulan</w:t>
      </w:r>
      <w:r w:rsidRPr="00C50993">
        <w:rPr>
          <w:szCs w:val="24"/>
        </w:rPr>
        <w:t xml:space="preserve"> yaklaşım ve yöntemlerden birini kullanabilir. Belirsizliklerin hesaplanarak tahmin edilmesi ve beyanına ilişkin TÜRKAK prensiplerini açıklayan “R20.02 Deney/Analiz Sonuçlarındaki Ölçüm Belirsizliği Tahmini için TÜRKAK Prensipleri” dokümanında bu yaklaşımlar özetlenmiştir. </w:t>
      </w:r>
    </w:p>
    <w:p w14:paraId="267E75B5" w14:textId="77777777" w:rsidR="001917AD" w:rsidRPr="00C50993" w:rsidRDefault="001917AD" w:rsidP="00C50993">
      <w:pPr>
        <w:rPr>
          <w:szCs w:val="24"/>
          <w:lang w:eastAsia="tr-TR"/>
        </w:rPr>
      </w:pPr>
      <w:r w:rsidRPr="00C50993">
        <w:rPr>
          <w:szCs w:val="24"/>
          <w:lang w:eastAsia="tr-TR"/>
        </w:rPr>
        <w:t xml:space="preserve">Genel olarak, ölçüm belirsizliği tahmini için “Model Yaklaşımı” ve “Ampirik Yaklaşım” olmak üzere iki temel yaklaşım ve bu yaklaşımların altında toplam 4 temel yöntem vardır. </w:t>
      </w:r>
    </w:p>
    <w:p w14:paraId="267E75B6" w14:textId="77777777" w:rsidR="001917AD" w:rsidRPr="001917AD" w:rsidRDefault="001917AD" w:rsidP="00C50993">
      <w:pPr>
        <w:pStyle w:val="Balk2"/>
        <w:rPr>
          <w:lang w:eastAsia="tr-TR"/>
        </w:rPr>
      </w:pPr>
      <w:r w:rsidRPr="001917AD">
        <w:rPr>
          <w:lang w:eastAsia="tr-TR"/>
        </w:rPr>
        <w:t>4.4.1</w:t>
      </w:r>
      <w:r w:rsidR="00C50993">
        <w:rPr>
          <w:lang w:eastAsia="tr-TR"/>
        </w:rPr>
        <w:t>.</w:t>
      </w:r>
      <w:r w:rsidRPr="001917AD">
        <w:rPr>
          <w:lang w:eastAsia="tr-TR"/>
        </w:rPr>
        <w:t xml:space="preserve"> Model </w:t>
      </w:r>
      <w:r w:rsidR="00C50993">
        <w:rPr>
          <w:lang w:eastAsia="tr-TR"/>
        </w:rPr>
        <w:t>y</w:t>
      </w:r>
      <w:r w:rsidRPr="001917AD">
        <w:rPr>
          <w:lang w:eastAsia="tr-TR"/>
        </w:rPr>
        <w:t>aklaşım</w:t>
      </w:r>
    </w:p>
    <w:p w14:paraId="267E75B7" w14:textId="77777777" w:rsidR="001917AD" w:rsidRPr="00C50993" w:rsidRDefault="001917AD" w:rsidP="00C50993">
      <w:pPr>
        <w:rPr>
          <w:szCs w:val="24"/>
          <w:lang w:eastAsia="tr-TR"/>
        </w:rPr>
      </w:pPr>
      <w:r w:rsidRPr="00C50993">
        <w:rPr>
          <w:szCs w:val="24"/>
          <w:lang w:eastAsia="tr-TR"/>
        </w:rPr>
        <w:t xml:space="preserve">Ölçülen büyüklüğün tanımlanarak model fonksiyonun yazılması esasıyla sonuçları etkileyen olası her bir belirsizlik kaynağının ayrı ayrı tanımlanması ve her bir kaynağın ölçüm belirsizliğine katkısının hesaplanması, sonra belirsizlik bileşenlerinin değerlendirme yöntemine göre "A" ve "B" olarak iki kategoride (istatistiksel metotlarla hesaplanan A Tipi ile istatistiksel olmayan metotlarla elde edilen ve sonrasında bileşenleri varyans cinsinden ifade edilen B Tipi olmak üzere) gruplandırılması ve bunların matematiksel olasılık teorisine göre tek bir varyans değeri vermek üzere birleştirilmesi şeklinde özetlenebilir. Bu yaklaşım “Aşağıdan Yukarıya (Bottom-Up)” yaklaşım olarak da tanımlanmaktadır. Bazı durumlarda “Klasik ISO GUM” veya “Bileşen - Bileşen” veya “Model Yaklaşımı” veya “tümdengelim (deductive) ” metodu olarak da tanımlanmaktadır. </w:t>
      </w:r>
    </w:p>
    <w:p w14:paraId="267E75B8" w14:textId="77777777" w:rsidR="001917AD" w:rsidRPr="001917AD" w:rsidRDefault="001917AD" w:rsidP="001917AD">
      <w:pPr>
        <w:autoSpaceDE w:val="0"/>
        <w:autoSpaceDN w:val="0"/>
        <w:adjustRightInd w:val="0"/>
        <w:spacing w:after="0" w:line="240" w:lineRule="auto"/>
        <w:rPr>
          <w:b/>
          <w:sz w:val="23"/>
          <w:szCs w:val="23"/>
          <w:lang w:eastAsia="tr-TR"/>
        </w:rPr>
      </w:pPr>
      <w:r w:rsidRPr="001917AD">
        <w:rPr>
          <w:b/>
          <w:sz w:val="23"/>
          <w:szCs w:val="23"/>
        </w:rPr>
        <w:t>4.4.2</w:t>
      </w:r>
      <w:r w:rsidR="00C50993">
        <w:rPr>
          <w:b/>
          <w:sz w:val="23"/>
          <w:szCs w:val="23"/>
        </w:rPr>
        <w:t>.</w:t>
      </w:r>
      <w:r w:rsidRPr="001917AD">
        <w:rPr>
          <w:b/>
          <w:sz w:val="23"/>
          <w:szCs w:val="23"/>
        </w:rPr>
        <w:t xml:space="preserve"> Ampirik</w:t>
      </w:r>
      <w:r w:rsidR="00C50993">
        <w:rPr>
          <w:b/>
          <w:sz w:val="23"/>
          <w:szCs w:val="23"/>
          <w:lang w:eastAsia="tr-TR"/>
        </w:rPr>
        <w:t xml:space="preserve"> y</w:t>
      </w:r>
      <w:r w:rsidRPr="001917AD">
        <w:rPr>
          <w:b/>
          <w:sz w:val="23"/>
          <w:szCs w:val="23"/>
          <w:lang w:eastAsia="tr-TR"/>
        </w:rPr>
        <w:t>aklaşım</w:t>
      </w:r>
    </w:p>
    <w:p w14:paraId="267E75B9" w14:textId="77777777" w:rsidR="001917AD" w:rsidRPr="001917AD" w:rsidRDefault="001917AD" w:rsidP="00C50993">
      <w:r w:rsidRPr="001917AD">
        <w:t xml:space="preserve">Metot geçerli kılma, </w:t>
      </w:r>
      <w:r w:rsidRPr="001917AD">
        <w:rPr>
          <w:iCs/>
          <w:lang w:eastAsia="tr-TR"/>
        </w:rPr>
        <w:t xml:space="preserve">kalite kontrol grafikleri, </w:t>
      </w:r>
      <w:r w:rsidRPr="001917AD">
        <w:t xml:space="preserve">metot performans ve LAK-YT çevrimlerinden elde edilen </w:t>
      </w:r>
      <w:r w:rsidRPr="001917AD">
        <w:rPr>
          <w:iCs/>
          <w:lang w:eastAsia="tr-TR"/>
        </w:rPr>
        <w:t xml:space="preserve">verilerin kullanımı ile ölçüm belirsizliğinin hesaplanması </w:t>
      </w:r>
      <w:r w:rsidRPr="001917AD">
        <w:rPr>
          <w:lang w:eastAsia="tr-TR"/>
        </w:rPr>
        <w:t>şeklinde özetlenebilir. Bu yaklaşım “Yukarıdan Aşağıya (Top-Down)” yaklaşım veya “Ampirik Yaklaşım” veya “tümevarım (inductive) ”  olarak</w:t>
      </w:r>
      <w:r w:rsidRPr="001917AD">
        <w:t xml:space="preserve"> tanımlanmaktadır.</w:t>
      </w:r>
    </w:p>
    <w:p w14:paraId="267E75BA" w14:textId="77777777" w:rsidR="001917AD" w:rsidRPr="001917AD" w:rsidRDefault="001917AD" w:rsidP="00C50993">
      <w:r w:rsidRPr="001917AD">
        <w:t xml:space="preserve">Model yaklaşımı, her bir belirsizlik bileşeninin ayrı ayrı tespit edilip çalışıldığı veya nicel büyüklük olarak ifade edildiği durumlarda oldukça faydalı olabilir. Ancak pek çok deneysel ölçümde tüm belirsizlik bileşenlerinin dahil edilmesinin zor olması nedeni ile bu yaklaşımla gerçek ölçüm belirsizliğinden daha düşük değerler elde edildiği bilinmektedir. Bu durum özellikle, sonuçların rastgele etkiler olarak düşünülebilecek önemli ve öngörülemeyen etkilere maruz kaldığı durumlarda ya da kapsamlı matematiksel model üretmenin mümkün olmadığı durumlarda geçerlidir. Böyle durumlarda laboratuvar, alternatif yaklaşımlar kullanmalı, belirsizliğin bütün bileşenlerini tanımlamaya çalışmalı, mümkün olan en iyi tahmini </w:t>
      </w:r>
      <w:r w:rsidRPr="001917AD">
        <w:lastRenderedPageBreak/>
        <w:t xml:space="preserve">yapmalı ve yazılan raporun belirsizlik hakkında yanlış fikir vermemesini sağlamalıdır. Ölçüm belirsizliği hesaplamalarında birden fazla belirsizlik kaynağının etkisini bir arada içeren metot geçerli kılma ve metot performans (kalite kontrol) verilerinin kullanımı ile tüm belirsizlik bileşenlerini dahil etme olasılığı artırılabilmekte ve ölçüm belirsizliği tahmin süreci önemli ölçüde basitleştirilebilmektedir. </w:t>
      </w:r>
    </w:p>
    <w:p w14:paraId="267E75BB" w14:textId="77777777" w:rsidR="001917AD" w:rsidRPr="001917AD" w:rsidRDefault="001917AD" w:rsidP="00C50993">
      <w:pPr>
        <w:rPr>
          <w:sz w:val="23"/>
          <w:szCs w:val="23"/>
          <w:lang w:eastAsia="tr-TR"/>
        </w:rPr>
      </w:pPr>
      <w:r w:rsidRPr="001917AD">
        <w:rPr>
          <w:sz w:val="23"/>
          <w:szCs w:val="23"/>
          <w:lang w:eastAsia="tr-TR"/>
        </w:rPr>
        <w:t>Bu şekilde belirsizlik tespitinin temeli mevcut bilgidir (laboratuvarın yapacağı özel bir bilimsel çalışma gerektirmez).</w:t>
      </w:r>
      <w:r w:rsidRPr="001917AD">
        <w:rPr>
          <w:i/>
          <w:iCs/>
          <w:lang w:eastAsia="tr-TR"/>
        </w:rPr>
        <w:t xml:space="preserve"> </w:t>
      </w:r>
      <w:r w:rsidRPr="001917AD">
        <w:rPr>
          <w:sz w:val="23"/>
          <w:szCs w:val="23"/>
          <w:lang w:eastAsia="tr-TR"/>
        </w:rPr>
        <w:t xml:space="preserve">Metot performansı hakkındaki veriler </w:t>
      </w:r>
      <w:r w:rsidRPr="001917AD">
        <w:rPr>
          <w:rFonts w:eastAsia="ArialMT"/>
          <w:szCs w:val="24"/>
          <w:lang w:eastAsia="tr-TR"/>
        </w:rPr>
        <w:t xml:space="preserve">genellikle aşağıdaki kaynaklardan </w:t>
      </w:r>
      <w:r w:rsidRPr="001917AD">
        <w:rPr>
          <w:sz w:val="23"/>
          <w:szCs w:val="23"/>
          <w:lang w:eastAsia="tr-TR"/>
        </w:rPr>
        <w:t xml:space="preserve">elde edilebilir: </w:t>
      </w:r>
    </w:p>
    <w:p w14:paraId="267E75BC"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Metodu uygulamadan önce gerçekleştirilen geçerli kılma ve doğrulama çalışmalarından elde edilen veriler</w:t>
      </w:r>
    </w:p>
    <w:p w14:paraId="267E75BD"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 xml:space="preserve">İç kalite kontrol çalışmalarına ait veriler (Kalite kontrol kartları vb.) </w:t>
      </w:r>
    </w:p>
    <w:p w14:paraId="267E75BE"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ISO 5725’e uygun laboratuvarlar arası ortak çalışmalar</w:t>
      </w:r>
    </w:p>
    <w:p w14:paraId="267E75BF"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 xml:space="preserve">Dış kalite değerlendirme verileri (LAK/YT çevrimlerinden elde edilen) </w:t>
      </w:r>
    </w:p>
    <w:p w14:paraId="267E75C0" w14:textId="77777777" w:rsidR="001917AD" w:rsidRPr="001917AD" w:rsidRDefault="001917AD" w:rsidP="00C50993">
      <w:r w:rsidRPr="001917AD">
        <w:t xml:space="preserve">Genel olarak bu iki yaklaşımla ölçüm belirsizliği hesaplama yöntemleri, verilerin laboratuvar içi veya laboratuvar dışı çalışmalardan elde edilmiş olmasına göre aşağıdaki şekilde gruplanabilir. </w:t>
      </w:r>
    </w:p>
    <w:p w14:paraId="267E75C1" w14:textId="77777777" w:rsidR="001917AD" w:rsidRPr="001917AD" w:rsidRDefault="001917AD" w:rsidP="001917AD">
      <w:pPr>
        <w:spacing w:after="0"/>
        <w:rPr>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3513"/>
        <w:gridCol w:w="2659"/>
      </w:tblGrid>
      <w:tr w:rsidR="001917AD" w:rsidRPr="001917AD" w14:paraId="267E75C5" w14:textId="77777777" w:rsidTr="00633E8B">
        <w:tc>
          <w:tcPr>
            <w:tcW w:w="3575" w:type="dxa"/>
            <w:shd w:val="clear" w:color="auto" w:fill="auto"/>
          </w:tcPr>
          <w:p w14:paraId="267E75C2" w14:textId="77777777" w:rsidR="001917AD" w:rsidRPr="001917AD" w:rsidRDefault="00633E8B" w:rsidP="003A279E">
            <w:pPr>
              <w:spacing w:after="0"/>
              <w:rPr>
                <w:szCs w:val="24"/>
              </w:rPr>
            </w:pPr>
            <w:r w:rsidRPr="001917AD">
              <w:rPr>
                <w:szCs w:val="24"/>
              </w:rPr>
              <w:t>Laboratuvar İçi</w:t>
            </w:r>
            <w:r>
              <w:rPr>
                <w:szCs w:val="24"/>
              </w:rPr>
              <w:t xml:space="preserve"> / Arası</w:t>
            </w:r>
          </w:p>
        </w:tc>
        <w:tc>
          <w:tcPr>
            <w:tcW w:w="3513" w:type="dxa"/>
            <w:shd w:val="clear" w:color="auto" w:fill="auto"/>
          </w:tcPr>
          <w:p w14:paraId="267E75C3" w14:textId="77777777" w:rsidR="001917AD" w:rsidRPr="001917AD" w:rsidRDefault="001917AD" w:rsidP="003A279E">
            <w:pPr>
              <w:spacing w:after="0"/>
              <w:jc w:val="center"/>
              <w:rPr>
                <w:b/>
                <w:szCs w:val="24"/>
              </w:rPr>
            </w:pPr>
            <w:r w:rsidRPr="001917AD">
              <w:rPr>
                <w:b/>
                <w:szCs w:val="24"/>
              </w:rPr>
              <w:t>Yöntem</w:t>
            </w:r>
          </w:p>
        </w:tc>
        <w:tc>
          <w:tcPr>
            <w:tcW w:w="2659" w:type="dxa"/>
            <w:shd w:val="clear" w:color="auto" w:fill="auto"/>
          </w:tcPr>
          <w:p w14:paraId="267E75C4" w14:textId="77777777" w:rsidR="001917AD" w:rsidRPr="001917AD" w:rsidRDefault="001917AD" w:rsidP="003A279E">
            <w:pPr>
              <w:spacing w:after="0"/>
              <w:jc w:val="center"/>
              <w:rPr>
                <w:b/>
                <w:szCs w:val="24"/>
              </w:rPr>
            </w:pPr>
            <w:r w:rsidRPr="001917AD">
              <w:rPr>
                <w:b/>
                <w:szCs w:val="24"/>
              </w:rPr>
              <w:t>Yaklaşım</w:t>
            </w:r>
          </w:p>
        </w:tc>
      </w:tr>
      <w:tr w:rsidR="001917AD" w:rsidRPr="001917AD" w14:paraId="267E75C9" w14:textId="77777777" w:rsidTr="00633E8B">
        <w:trPr>
          <w:trHeight w:val="557"/>
        </w:trPr>
        <w:tc>
          <w:tcPr>
            <w:tcW w:w="3575" w:type="dxa"/>
            <w:vMerge w:val="restart"/>
            <w:shd w:val="clear" w:color="auto" w:fill="auto"/>
            <w:vAlign w:val="center"/>
          </w:tcPr>
          <w:p w14:paraId="267E75C6" w14:textId="77777777" w:rsidR="001917AD" w:rsidRPr="001917AD" w:rsidRDefault="001917AD" w:rsidP="00633E8B">
            <w:pPr>
              <w:spacing w:after="0"/>
              <w:jc w:val="left"/>
              <w:rPr>
                <w:szCs w:val="24"/>
              </w:rPr>
            </w:pPr>
            <w:r w:rsidRPr="001917AD">
              <w:rPr>
                <w:szCs w:val="24"/>
              </w:rPr>
              <w:t>Laboratuvar İçi Yapılan Çalışmalar Yolu İle Ölçüm Belirsizliği</w:t>
            </w:r>
          </w:p>
        </w:tc>
        <w:tc>
          <w:tcPr>
            <w:tcW w:w="3513" w:type="dxa"/>
            <w:shd w:val="clear" w:color="auto" w:fill="auto"/>
            <w:vAlign w:val="center"/>
          </w:tcPr>
          <w:p w14:paraId="267E75C7" w14:textId="77777777" w:rsidR="001917AD" w:rsidRPr="001917AD" w:rsidRDefault="001917AD" w:rsidP="003A279E">
            <w:pPr>
              <w:spacing w:after="0"/>
              <w:jc w:val="center"/>
              <w:rPr>
                <w:szCs w:val="24"/>
              </w:rPr>
            </w:pPr>
            <w:r w:rsidRPr="001917AD">
              <w:rPr>
                <w:szCs w:val="24"/>
              </w:rPr>
              <w:t>ISO GUM Yöntemi</w:t>
            </w:r>
          </w:p>
        </w:tc>
        <w:tc>
          <w:tcPr>
            <w:tcW w:w="2659" w:type="dxa"/>
            <w:shd w:val="clear" w:color="auto" w:fill="auto"/>
            <w:vAlign w:val="center"/>
          </w:tcPr>
          <w:p w14:paraId="267E75C8" w14:textId="77777777" w:rsidR="001917AD" w:rsidRPr="001917AD" w:rsidRDefault="001917AD" w:rsidP="003A279E">
            <w:pPr>
              <w:spacing w:after="0"/>
              <w:jc w:val="center"/>
              <w:rPr>
                <w:szCs w:val="24"/>
              </w:rPr>
            </w:pPr>
            <w:r w:rsidRPr="001917AD">
              <w:rPr>
                <w:szCs w:val="24"/>
              </w:rPr>
              <w:t>Model Yaklaşımı</w:t>
            </w:r>
          </w:p>
        </w:tc>
      </w:tr>
      <w:tr w:rsidR="001917AD" w:rsidRPr="001917AD" w14:paraId="267E75CD" w14:textId="77777777" w:rsidTr="00633E8B">
        <w:trPr>
          <w:trHeight w:val="661"/>
        </w:trPr>
        <w:tc>
          <w:tcPr>
            <w:tcW w:w="3575" w:type="dxa"/>
            <w:vMerge/>
            <w:shd w:val="clear" w:color="auto" w:fill="auto"/>
            <w:vAlign w:val="center"/>
          </w:tcPr>
          <w:p w14:paraId="267E75CA" w14:textId="77777777" w:rsidR="001917AD" w:rsidRPr="001917AD" w:rsidRDefault="001917AD" w:rsidP="00633E8B">
            <w:pPr>
              <w:spacing w:after="0"/>
              <w:jc w:val="left"/>
              <w:rPr>
                <w:szCs w:val="24"/>
              </w:rPr>
            </w:pPr>
          </w:p>
        </w:tc>
        <w:tc>
          <w:tcPr>
            <w:tcW w:w="3513" w:type="dxa"/>
            <w:shd w:val="clear" w:color="auto" w:fill="auto"/>
            <w:vAlign w:val="center"/>
          </w:tcPr>
          <w:p w14:paraId="267E75CB" w14:textId="77777777" w:rsidR="001917AD" w:rsidRPr="001917AD" w:rsidRDefault="001917AD" w:rsidP="003A279E">
            <w:pPr>
              <w:spacing w:after="0"/>
              <w:jc w:val="center"/>
              <w:rPr>
                <w:szCs w:val="24"/>
              </w:rPr>
            </w:pPr>
            <w:r w:rsidRPr="001917AD">
              <w:rPr>
                <w:szCs w:val="24"/>
              </w:rPr>
              <w:t>Tek Laboratuvar Geçerli Kılma Yöntemi</w:t>
            </w:r>
          </w:p>
        </w:tc>
        <w:tc>
          <w:tcPr>
            <w:tcW w:w="2659" w:type="dxa"/>
            <w:shd w:val="clear" w:color="auto" w:fill="auto"/>
            <w:vAlign w:val="center"/>
          </w:tcPr>
          <w:p w14:paraId="267E75CC" w14:textId="77777777" w:rsidR="001917AD" w:rsidRPr="001917AD" w:rsidRDefault="001917AD" w:rsidP="003A279E">
            <w:pPr>
              <w:spacing w:after="0"/>
              <w:jc w:val="center"/>
              <w:rPr>
                <w:szCs w:val="24"/>
              </w:rPr>
            </w:pPr>
            <w:r w:rsidRPr="001917AD">
              <w:rPr>
                <w:szCs w:val="24"/>
              </w:rPr>
              <w:t>Ampirik Yaklaşım</w:t>
            </w:r>
          </w:p>
        </w:tc>
      </w:tr>
      <w:tr w:rsidR="001917AD" w:rsidRPr="001917AD" w14:paraId="267E75D2" w14:textId="77777777" w:rsidTr="00633E8B">
        <w:tc>
          <w:tcPr>
            <w:tcW w:w="3575" w:type="dxa"/>
            <w:vMerge w:val="restart"/>
            <w:shd w:val="clear" w:color="auto" w:fill="auto"/>
            <w:vAlign w:val="center"/>
          </w:tcPr>
          <w:p w14:paraId="267E75CE" w14:textId="77777777" w:rsidR="001917AD" w:rsidRPr="001917AD" w:rsidRDefault="001917AD" w:rsidP="00633E8B">
            <w:pPr>
              <w:spacing w:after="0"/>
              <w:jc w:val="left"/>
              <w:rPr>
                <w:szCs w:val="24"/>
              </w:rPr>
            </w:pPr>
            <w:r w:rsidRPr="001917AD">
              <w:rPr>
                <w:szCs w:val="24"/>
              </w:rPr>
              <w:t>Laboratuvarlar Arası Çalışmalar Yolu İle Ölçüm Belirsizliği</w:t>
            </w:r>
          </w:p>
          <w:p w14:paraId="267E75CF" w14:textId="77777777" w:rsidR="001917AD" w:rsidRPr="001917AD" w:rsidRDefault="001917AD" w:rsidP="00633E8B">
            <w:pPr>
              <w:spacing w:after="0"/>
              <w:jc w:val="left"/>
              <w:rPr>
                <w:szCs w:val="24"/>
              </w:rPr>
            </w:pPr>
          </w:p>
        </w:tc>
        <w:tc>
          <w:tcPr>
            <w:tcW w:w="3513" w:type="dxa"/>
            <w:shd w:val="clear" w:color="auto" w:fill="auto"/>
            <w:vAlign w:val="center"/>
          </w:tcPr>
          <w:p w14:paraId="267E75D0" w14:textId="77777777" w:rsidR="001917AD" w:rsidRPr="001917AD" w:rsidRDefault="001917AD" w:rsidP="003A279E">
            <w:pPr>
              <w:spacing w:after="0"/>
              <w:jc w:val="center"/>
              <w:rPr>
                <w:szCs w:val="24"/>
              </w:rPr>
            </w:pPr>
            <w:r w:rsidRPr="001917AD">
              <w:rPr>
                <w:szCs w:val="24"/>
              </w:rPr>
              <w:t>Laboratuvarlar Arası Çalışma ile Geçerli Kılma Yöntemi</w:t>
            </w:r>
          </w:p>
        </w:tc>
        <w:tc>
          <w:tcPr>
            <w:tcW w:w="2659" w:type="dxa"/>
            <w:shd w:val="clear" w:color="auto" w:fill="auto"/>
            <w:vAlign w:val="center"/>
          </w:tcPr>
          <w:p w14:paraId="267E75D1" w14:textId="77777777" w:rsidR="001917AD" w:rsidRPr="001917AD" w:rsidRDefault="001917AD" w:rsidP="003A279E">
            <w:pPr>
              <w:spacing w:after="0"/>
              <w:jc w:val="center"/>
              <w:rPr>
                <w:szCs w:val="24"/>
              </w:rPr>
            </w:pPr>
            <w:r w:rsidRPr="001917AD">
              <w:rPr>
                <w:szCs w:val="24"/>
              </w:rPr>
              <w:t>Ampirik Yaklaşım</w:t>
            </w:r>
          </w:p>
        </w:tc>
      </w:tr>
      <w:tr w:rsidR="001917AD" w:rsidRPr="001917AD" w14:paraId="267E75D6" w14:textId="77777777" w:rsidTr="00633E8B">
        <w:trPr>
          <w:trHeight w:val="655"/>
        </w:trPr>
        <w:tc>
          <w:tcPr>
            <w:tcW w:w="3575" w:type="dxa"/>
            <w:vMerge/>
            <w:shd w:val="clear" w:color="auto" w:fill="auto"/>
            <w:vAlign w:val="center"/>
          </w:tcPr>
          <w:p w14:paraId="267E75D3" w14:textId="77777777" w:rsidR="001917AD" w:rsidRPr="001917AD" w:rsidRDefault="001917AD" w:rsidP="003A279E">
            <w:pPr>
              <w:spacing w:after="0"/>
              <w:rPr>
                <w:szCs w:val="24"/>
              </w:rPr>
            </w:pPr>
          </w:p>
        </w:tc>
        <w:tc>
          <w:tcPr>
            <w:tcW w:w="3513" w:type="dxa"/>
            <w:shd w:val="clear" w:color="auto" w:fill="auto"/>
            <w:vAlign w:val="center"/>
          </w:tcPr>
          <w:p w14:paraId="267E75D4" w14:textId="77777777" w:rsidR="001917AD" w:rsidRPr="001917AD" w:rsidRDefault="001917AD" w:rsidP="003A279E">
            <w:pPr>
              <w:spacing w:after="0"/>
              <w:jc w:val="center"/>
              <w:rPr>
                <w:szCs w:val="24"/>
              </w:rPr>
            </w:pPr>
            <w:r w:rsidRPr="001917AD">
              <w:rPr>
                <w:szCs w:val="24"/>
              </w:rPr>
              <w:t>LAK/YT Testleri Yöntemi</w:t>
            </w:r>
          </w:p>
        </w:tc>
        <w:tc>
          <w:tcPr>
            <w:tcW w:w="2659" w:type="dxa"/>
            <w:shd w:val="clear" w:color="auto" w:fill="auto"/>
            <w:vAlign w:val="center"/>
          </w:tcPr>
          <w:p w14:paraId="267E75D5" w14:textId="77777777" w:rsidR="001917AD" w:rsidRPr="001917AD" w:rsidRDefault="001917AD" w:rsidP="003A279E">
            <w:pPr>
              <w:spacing w:after="0"/>
              <w:jc w:val="center"/>
              <w:rPr>
                <w:szCs w:val="24"/>
              </w:rPr>
            </w:pPr>
            <w:r w:rsidRPr="001917AD">
              <w:rPr>
                <w:szCs w:val="24"/>
              </w:rPr>
              <w:t>Ampirik Yaklaşım</w:t>
            </w:r>
          </w:p>
        </w:tc>
      </w:tr>
    </w:tbl>
    <w:p w14:paraId="267E75D7" w14:textId="77777777" w:rsidR="001917AD" w:rsidRPr="001917AD" w:rsidRDefault="001917AD" w:rsidP="00C50993">
      <w:r w:rsidRPr="001917AD">
        <w:t xml:space="preserve">Ayrıca bunların dışında sadece kimyasal metotlarda kullanılabilen “Horwitz Eşitliği İle Ölçüm Belirsizliği belirleme” yöntemi vardır. </w:t>
      </w:r>
    </w:p>
    <w:p w14:paraId="267E75D8" w14:textId="77777777" w:rsidR="001917AD" w:rsidRPr="001917AD" w:rsidRDefault="001917AD" w:rsidP="00C50993">
      <w:pPr>
        <w:rPr>
          <w:bCs/>
          <w:lang w:eastAsia="tr-TR"/>
        </w:rPr>
      </w:pPr>
      <w:r w:rsidRPr="001917AD">
        <w:t xml:space="preserve">DSİ laboratuvarları farklı alanlarda hizmet verdiğinden her laboratuvarın kendi alanları için en uygun yaklaşımı seçmesi ve ölçüm belirsizliğini amaçlanan kullanıma uygun olacak şekilde değerlendirir. Genel olarak mekanik ve fiziksel deneyler için uygulaması kolay olduğu için ISO GUM yöntemi tercih edilir. </w:t>
      </w:r>
    </w:p>
    <w:p w14:paraId="267E75D9" w14:textId="77777777" w:rsidR="001917AD" w:rsidRPr="001917AD" w:rsidRDefault="001917AD" w:rsidP="00C50993">
      <w:pPr>
        <w:rPr>
          <w:sz w:val="23"/>
          <w:szCs w:val="23"/>
          <w:lang w:eastAsia="tr-TR"/>
        </w:rPr>
      </w:pPr>
      <w:r w:rsidRPr="001917AD">
        <w:rPr>
          <w:sz w:val="23"/>
          <w:szCs w:val="23"/>
          <w:lang w:eastAsia="tr-TR"/>
        </w:rPr>
        <w:t xml:space="preserve">Bu prosedür kapsamında yukarıdaki tüm yöntemler hakkında bilgi verildikten sonra, DSİ laboratuvarlarındaki farklı teknik alanlar için çoğunlukla kullanılabilecek ISO GUM yöntemi verilmiştir. Alternatif yaklaşımlar ve hesaplama yöntemlerine ilişkin detaylı bilgilere ilgili kaynaklardan ulaşılabilir ve kullanacak laboratuvar tarafından talimatı hazırlanabilir. </w:t>
      </w:r>
    </w:p>
    <w:p w14:paraId="267E75DA" w14:textId="77777777" w:rsidR="001917AD" w:rsidRPr="001917AD" w:rsidRDefault="001917AD" w:rsidP="00C50993">
      <w:pPr>
        <w:pStyle w:val="Balk2"/>
        <w:rPr>
          <w:lang w:eastAsia="tr-TR"/>
        </w:rPr>
      </w:pPr>
      <w:r w:rsidRPr="001917AD">
        <w:rPr>
          <w:lang w:eastAsia="tr-TR"/>
        </w:rPr>
        <w:t>4.5</w:t>
      </w:r>
      <w:r w:rsidR="00C50993">
        <w:rPr>
          <w:lang w:eastAsia="tr-TR"/>
        </w:rPr>
        <w:t>.</w:t>
      </w:r>
      <w:r w:rsidRPr="001917AD">
        <w:rPr>
          <w:lang w:eastAsia="tr-TR"/>
        </w:rPr>
        <w:t xml:space="preserve"> ISO GUM Yöntemi </w:t>
      </w:r>
    </w:p>
    <w:p w14:paraId="267E75DB" w14:textId="77777777" w:rsidR="001917AD" w:rsidRPr="001917AD" w:rsidRDefault="001917AD" w:rsidP="00C50993">
      <w:r w:rsidRPr="001917AD">
        <w:t>Belirsizliğin değerlendirilmesinde yaygın olarak kullanılan Modelleme Yaklaşımı ISO GUM metodunda açıklanmıştır. Bu yaklaşımda, ölçüm büyüklüğüne önemli oranda etki eden büyüklüklerin karşılıklı ilişkilerini formül halinde ifade eden bir matematiksel model esas alınmaktadır.</w:t>
      </w:r>
    </w:p>
    <w:p w14:paraId="267E75DC" w14:textId="77777777" w:rsidR="001917AD" w:rsidRPr="001917AD" w:rsidRDefault="001917AD" w:rsidP="00C50993">
      <w:pPr>
        <w:rPr>
          <w:bCs/>
        </w:rPr>
      </w:pPr>
      <w:r w:rsidRPr="001917AD">
        <w:rPr>
          <w:bCs/>
        </w:rPr>
        <w:t>Bu metotla ölçüm belirsizliği beş adımla tanımlanır. Bu adımlar Şekil 1’de gösterilmiştir.</w:t>
      </w:r>
    </w:p>
    <w:p w14:paraId="267E75DD" w14:textId="77777777" w:rsidR="001917AD" w:rsidRPr="001917AD" w:rsidRDefault="001917AD" w:rsidP="00C50993">
      <w:pPr>
        <w:rPr>
          <w:bCs/>
        </w:rPr>
      </w:pPr>
      <w:r w:rsidRPr="001917AD">
        <w:rPr>
          <w:bCs/>
        </w:rPr>
        <w:t>Adım 1: Ölçülen büyüklüğün tanımlanması</w:t>
      </w:r>
    </w:p>
    <w:p w14:paraId="267E75DE" w14:textId="77777777" w:rsidR="001917AD" w:rsidRPr="001917AD" w:rsidRDefault="001917AD" w:rsidP="00C50993">
      <w:pPr>
        <w:rPr>
          <w:bCs/>
        </w:rPr>
      </w:pPr>
      <w:r w:rsidRPr="001917AD">
        <w:rPr>
          <w:bCs/>
        </w:rPr>
        <w:lastRenderedPageBreak/>
        <w:t>Adım 2: Belirsizlik kaynaklarının tanımlanması</w:t>
      </w:r>
    </w:p>
    <w:p w14:paraId="267E75DF" w14:textId="77777777" w:rsidR="001917AD" w:rsidRPr="001917AD" w:rsidRDefault="001917AD" w:rsidP="00C50993">
      <w:pPr>
        <w:rPr>
          <w:bCs/>
        </w:rPr>
      </w:pPr>
      <w:r w:rsidRPr="001917AD">
        <w:rPr>
          <w:bCs/>
        </w:rPr>
        <w:t>Adım 3: Belirsizlik bileşenlerinin hesaplanması (Standart belirsizlik)</w:t>
      </w:r>
    </w:p>
    <w:p w14:paraId="267E75E0" w14:textId="77777777" w:rsidR="001917AD" w:rsidRPr="001917AD" w:rsidRDefault="001917AD" w:rsidP="00C50993">
      <w:pPr>
        <w:rPr>
          <w:bCs/>
        </w:rPr>
      </w:pPr>
      <w:r w:rsidRPr="001917AD">
        <w:rPr>
          <w:bCs/>
        </w:rPr>
        <w:t>Adım 4: Birleştirilmiş Standart Belirsizliğin hesaplanması</w:t>
      </w:r>
    </w:p>
    <w:p w14:paraId="267E75E1" w14:textId="77777777" w:rsidR="001917AD" w:rsidRPr="001917AD" w:rsidRDefault="001917AD" w:rsidP="00C50993">
      <w:pPr>
        <w:rPr>
          <w:bCs/>
        </w:rPr>
      </w:pPr>
      <w:r w:rsidRPr="001917AD">
        <w:rPr>
          <w:bCs/>
        </w:rPr>
        <w:t>Adım 5: Genişletilmiş Belirsizliğin Hesaplanması</w:t>
      </w:r>
    </w:p>
    <w:p w14:paraId="267E75E2" w14:textId="77777777" w:rsidR="001917AD" w:rsidRPr="001917AD" w:rsidRDefault="001917AD" w:rsidP="001917AD">
      <w:pPr>
        <w:pStyle w:val="Balk3"/>
        <w:rPr>
          <w:rFonts w:eastAsia="Calibri" w:cs="Times New Roman"/>
          <w:szCs w:val="24"/>
        </w:rPr>
      </w:pPr>
      <w:r w:rsidRPr="001917AD">
        <w:rPr>
          <w:rFonts w:eastAsia="Calibri" w:cs="Times New Roman"/>
          <w:szCs w:val="24"/>
        </w:rPr>
        <w:t>Adım 1: Ölçülen Büyüklüğün Tanımlanması</w:t>
      </w:r>
    </w:p>
    <w:p w14:paraId="267E75E3" w14:textId="77777777" w:rsidR="001917AD" w:rsidRPr="001917AD" w:rsidRDefault="001917AD" w:rsidP="00C50993">
      <w:r w:rsidRPr="001917AD">
        <w:t>Ölçülen büyüklük (Y) ile bağımlı girdi parametreleri (Xi) arasındaki ilişki matematiksel olarak:</w:t>
      </w:r>
    </w:p>
    <w:p w14:paraId="267E75E4" w14:textId="77777777" w:rsidR="001917AD" w:rsidRPr="001917AD" w:rsidRDefault="001917AD" w:rsidP="002962D6">
      <w:pPr>
        <w:jc w:val="center"/>
      </w:pPr>
      <m:oMathPara>
        <m:oMath>
          <m:r>
            <w:rPr>
              <w:rFonts w:ascii="Cambria Math" w:hAnsi="Cambria Math"/>
            </w:rPr>
            <m:t>Y</m:t>
          </m:r>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oMath>
      </m:oMathPara>
    </w:p>
    <w:p w14:paraId="267E75E5" w14:textId="77777777" w:rsidR="001917AD" w:rsidRPr="001917AD" w:rsidRDefault="002962D6" w:rsidP="00C50993">
      <w:r w:rsidRPr="001917AD">
        <w:rPr>
          <w:noProof/>
          <w:lang w:eastAsia="tr-TR"/>
        </w:rPr>
        <mc:AlternateContent>
          <mc:Choice Requires="wpg">
            <w:drawing>
              <wp:anchor distT="0" distB="0" distL="114300" distR="114300" simplePos="0" relativeHeight="251659264" behindDoc="0" locked="0" layoutInCell="1" allowOverlap="1" wp14:anchorId="267E76FE" wp14:editId="267E76FF">
                <wp:simplePos x="0" y="0"/>
                <wp:positionH relativeFrom="column">
                  <wp:posOffset>2195195</wp:posOffset>
                </wp:positionH>
                <wp:positionV relativeFrom="paragraph">
                  <wp:posOffset>5715</wp:posOffset>
                </wp:positionV>
                <wp:extent cx="2247900" cy="1290955"/>
                <wp:effectExtent l="0" t="0" r="3175" b="0"/>
                <wp:wrapTight wrapText="bothSides">
                  <wp:wrapPolygon edited="0">
                    <wp:start x="17024" y="0"/>
                    <wp:lineTo x="7688" y="637"/>
                    <wp:lineTo x="7139" y="797"/>
                    <wp:lineTo x="7139" y="7629"/>
                    <wp:lineTo x="-92" y="7937"/>
                    <wp:lineTo x="-92" y="13823"/>
                    <wp:lineTo x="4119" y="15246"/>
                    <wp:lineTo x="7139" y="15246"/>
                    <wp:lineTo x="7139" y="20176"/>
                    <wp:lineTo x="16841" y="20325"/>
                    <wp:lineTo x="16841" y="21441"/>
                    <wp:lineTo x="21051" y="21441"/>
                    <wp:lineTo x="21234" y="15884"/>
                    <wp:lineTo x="20502" y="15725"/>
                    <wp:lineTo x="20044" y="10168"/>
                    <wp:lineTo x="21142" y="10168"/>
                    <wp:lineTo x="21600" y="9371"/>
                    <wp:lineTo x="21600" y="0"/>
                    <wp:lineTo x="17024" y="0"/>
                  </wp:wrapPolygon>
                </wp:wrapTight>
                <wp:docPr id="259" name="Gr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290955"/>
                          <a:chOff x="2460" y="7830"/>
                          <a:chExt cx="3540" cy="2033"/>
                        </a:xfrm>
                      </wpg:grpSpPr>
                      <wps:wsp>
                        <wps:cNvPr id="260" name="Text Box 236"/>
                        <wps:cNvSpPr txBox="1">
                          <a:spLocks noChangeArrowheads="1"/>
                        </wps:cNvSpPr>
                        <wps:spPr bwMode="auto">
                          <a:xfrm>
                            <a:off x="2460" y="8595"/>
                            <a:ext cx="432" cy="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3" w14:textId="77777777" w:rsidR="003A279E" w:rsidRPr="00465EF8" w:rsidRDefault="003A279E" w:rsidP="001917AD">
                              <w:pPr>
                                <w:rPr>
                                  <w:szCs w:val="24"/>
                                </w:rPr>
                              </w:pPr>
                              <w:r w:rsidRPr="00465EF8">
                                <w:rPr>
                                  <w:szCs w:val="24"/>
                                </w:rPr>
                                <w:t>Y</w:t>
                              </w:r>
                            </w:p>
                          </w:txbxContent>
                        </wps:txbx>
                        <wps:bodyPr rot="0" vert="horz" wrap="square" lIns="91440" tIns="45720" rIns="91440" bIns="45720" anchor="t" anchorCtr="0" upright="1">
                          <a:noAutofit/>
                        </wps:bodyPr>
                      </wps:wsp>
                      <wpg:grpSp>
                        <wpg:cNvPr id="261" name="Group 237"/>
                        <wpg:cNvGrpSpPr>
                          <a:grpSpLocks/>
                        </wpg:cNvGrpSpPr>
                        <wpg:grpSpPr bwMode="auto">
                          <a:xfrm>
                            <a:off x="2961" y="7924"/>
                            <a:ext cx="2340" cy="1800"/>
                            <a:chOff x="2961" y="7924"/>
                            <a:chExt cx="2340" cy="1800"/>
                          </a:xfrm>
                        </wpg:grpSpPr>
                        <wps:wsp>
                          <wps:cNvPr id="262" name="Rectangle 238"/>
                          <wps:cNvSpPr>
                            <a:spLocks noChangeArrowheads="1"/>
                          </wps:cNvSpPr>
                          <wps:spPr bwMode="auto">
                            <a:xfrm>
                              <a:off x="3681" y="7924"/>
                              <a:ext cx="90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Line 239"/>
                          <wps:cNvCnPr>
                            <a:cxnSpLocks noChangeShapeType="1"/>
                          </wps:cNvCnPr>
                          <wps:spPr bwMode="auto">
                            <a:xfrm flipH="1">
                              <a:off x="4581" y="810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40"/>
                          <wps:cNvCnPr>
                            <a:cxnSpLocks noChangeShapeType="1"/>
                          </wps:cNvCnPr>
                          <wps:spPr bwMode="auto">
                            <a:xfrm flipH="1">
                              <a:off x="4581" y="846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241"/>
                          <wps:cNvCnPr>
                            <a:cxnSpLocks noChangeShapeType="1"/>
                          </wps:cNvCnPr>
                          <wps:spPr bwMode="auto">
                            <a:xfrm flipH="1">
                              <a:off x="4581" y="953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Line 242"/>
                          <wps:cNvCnPr>
                            <a:cxnSpLocks noChangeShapeType="1"/>
                          </wps:cNvCnPr>
                          <wps:spPr bwMode="auto">
                            <a:xfrm flipH="1">
                              <a:off x="2961" y="882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67" name="Text Box 243"/>
                        <wps:cNvSpPr txBox="1">
                          <a:spLocks noChangeArrowheads="1"/>
                        </wps:cNvSpPr>
                        <wps:spPr bwMode="auto">
                          <a:xfrm>
                            <a:off x="5280" y="783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4" w14:textId="77777777" w:rsidR="003A279E" w:rsidRPr="00465EF8" w:rsidRDefault="003A279E" w:rsidP="001917AD">
                              <w:pPr>
                                <w:rPr>
                                  <w:szCs w:val="24"/>
                                </w:rPr>
                              </w:pPr>
                              <w:r w:rsidRPr="00465EF8">
                                <w:rPr>
                                  <w:szCs w:val="24"/>
                                </w:rPr>
                                <w:t>X</w:t>
                              </w:r>
                              <w:r w:rsidRPr="00465EF8">
                                <w:rPr>
                                  <w:szCs w:val="24"/>
                                  <w:vertAlign w:val="subscript"/>
                                </w:rPr>
                                <w:t>1</w:t>
                              </w:r>
                            </w:p>
                          </w:txbxContent>
                        </wps:txbx>
                        <wps:bodyPr rot="0" vert="horz" wrap="square" lIns="91440" tIns="45720" rIns="91440" bIns="45720" anchor="t" anchorCtr="0" upright="1">
                          <a:noAutofit/>
                        </wps:bodyPr>
                      </wps:wsp>
                      <wps:wsp>
                        <wps:cNvPr id="268" name="Text Box 244"/>
                        <wps:cNvSpPr txBox="1">
                          <a:spLocks noChangeArrowheads="1"/>
                        </wps:cNvSpPr>
                        <wps:spPr bwMode="auto">
                          <a:xfrm>
                            <a:off x="5253" y="9323"/>
                            <a:ext cx="63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5" w14:textId="77777777" w:rsidR="003A279E" w:rsidRPr="00465EF8" w:rsidRDefault="003A279E" w:rsidP="001917AD">
                              <w:pPr>
                                <w:rPr>
                                  <w:szCs w:val="24"/>
                                </w:rPr>
                              </w:pPr>
                              <w:r w:rsidRPr="00465EF8">
                                <w:rPr>
                                  <w:szCs w:val="24"/>
                                </w:rPr>
                                <w:t>X</w:t>
                              </w:r>
                              <w:r w:rsidRPr="00465EF8">
                                <w:rPr>
                                  <w:szCs w:val="24"/>
                                  <w:vertAlign w:val="subscript"/>
                                </w:rPr>
                                <w:t>N</w:t>
                              </w:r>
                            </w:p>
                          </w:txbxContent>
                        </wps:txbx>
                        <wps:bodyPr rot="0" vert="horz" wrap="square" lIns="91440" tIns="45720" rIns="91440" bIns="45720" anchor="t" anchorCtr="0" upright="1">
                          <a:noAutofit/>
                        </wps:bodyPr>
                      </wps:wsp>
                      <wps:wsp>
                        <wps:cNvPr id="269" name="Text Box 245"/>
                        <wps:cNvSpPr txBox="1">
                          <a:spLocks noChangeArrowheads="1"/>
                        </wps:cNvSpPr>
                        <wps:spPr bwMode="auto">
                          <a:xfrm>
                            <a:off x="5376" y="8518"/>
                            <a:ext cx="360" cy="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6" w14:textId="77777777" w:rsidR="003A279E" w:rsidRPr="00465EF8" w:rsidRDefault="003A279E" w:rsidP="001917AD">
                              <w:pPr>
                                <w:rPr>
                                  <w:b/>
                                  <w:szCs w:val="24"/>
                                </w:rPr>
                              </w:pPr>
                              <w:r w:rsidRPr="00465EF8">
                                <w:rPr>
                                  <w:b/>
                                  <w:szCs w:val="24"/>
                                </w:rPr>
                                <w:t>.</w:t>
                              </w:r>
                            </w:p>
                            <w:p w14:paraId="267E7727" w14:textId="77777777" w:rsidR="003A279E" w:rsidRPr="00465EF8" w:rsidRDefault="003A279E" w:rsidP="001917AD">
                              <w:pPr>
                                <w:rPr>
                                  <w:b/>
                                  <w:szCs w:val="24"/>
                                </w:rPr>
                              </w:pPr>
                              <w:r w:rsidRPr="00465EF8">
                                <w:rPr>
                                  <w:b/>
                                  <w:szCs w:val="24"/>
                                </w:rPr>
                                <w:t>.</w:t>
                              </w:r>
                            </w:p>
                            <w:p w14:paraId="267E7728" w14:textId="77777777" w:rsidR="003A279E" w:rsidRPr="00465EF8" w:rsidRDefault="003A279E" w:rsidP="001917AD">
                              <w:pPr>
                                <w:rPr>
                                  <w:szCs w:val="24"/>
                                </w:rPr>
                              </w:pPr>
                              <w:r w:rsidRPr="00465EF8">
                                <w:rPr>
                                  <w:szCs w:val="24"/>
                                </w:rPr>
                                <w:t>.</w:t>
                              </w:r>
                            </w:p>
                            <w:p w14:paraId="267E7729" w14:textId="77777777" w:rsidR="003A279E" w:rsidRPr="00465EF8" w:rsidRDefault="003A279E" w:rsidP="001917AD">
                              <w:pPr>
                                <w:rPr>
                                  <w:szCs w:val="24"/>
                                </w:rPr>
                              </w:pPr>
                              <w:r w:rsidRPr="00465EF8">
                                <w:rPr>
                                  <w:szCs w:val="24"/>
                                </w:rPr>
                                <w:t>.</w:t>
                              </w:r>
                            </w:p>
                            <w:p w14:paraId="267E772A" w14:textId="77777777" w:rsidR="003A279E" w:rsidRPr="00465EF8" w:rsidRDefault="003A279E" w:rsidP="001917AD">
                              <w:pPr>
                                <w:rPr>
                                  <w:szCs w:val="24"/>
                                </w:rPr>
                              </w:pPr>
                            </w:p>
                          </w:txbxContent>
                        </wps:txbx>
                        <wps:bodyPr rot="0" vert="horz" wrap="square" lIns="91440" tIns="45720" rIns="91440" bIns="45720" anchor="t" anchorCtr="0" upright="1">
                          <a:noAutofit/>
                        </wps:bodyPr>
                      </wps:wsp>
                      <wps:wsp>
                        <wps:cNvPr id="270" name="Text Box 246"/>
                        <wps:cNvSpPr txBox="1">
                          <a:spLocks noChangeArrowheads="1"/>
                        </wps:cNvSpPr>
                        <wps:spPr bwMode="auto">
                          <a:xfrm>
                            <a:off x="5277" y="8193"/>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B" w14:textId="77777777" w:rsidR="003A279E" w:rsidRPr="00465EF8" w:rsidRDefault="003A279E" w:rsidP="001917AD">
                              <w:pPr>
                                <w:rPr>
                                  <w:szCs w:val="24"/>
                                </w:rPr>
                              </w:pPr>
                              <w:r w:rsidRPr="00465EF8">
                                <w:rPr>
                                  <w:szCs w:val="24"/>
                                </w:rPr>
                                <w:t>X</w:t>
                              </w:r>
                              <w:r w:rsidRPr="00465EF8">
                                <w:rPr>
                                  <w:szCs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E76FE" id="Grup 259" o:spid="_x0000_s1026" style="position:absolute;left:0;text-align:left;margin-left:172.85pt;margin-top:.45pt;width:177pt;height:101.65pt;z-index:251659264" coordorigin="2460,7830" coordsize="3540,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">
                <v:shapetype id="_x0000_t202" coordsize="21600,21600" o:spt="202" path="m,l,21600r21600,l21600,xe">
                  <v:stroke joinstyle="miter"/>
                  <v:path gradientshapeok="t" o:connecttype="rect"/>
                </v:shapetype>
                <v:shape id="Text Box 236" o:spid="_x0000_s1027" type="#_x0000_t202" style="position:absolute;left:2460;top:8595;width:43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" stroked="f">
                  <v:textbox>
                    <w:txbxContent>
                      <w:p w14:paraId="267E7723" w14:textId="77777777" w:rsidR="003A279E" w:rsidRPr="00465EF8" w:rsidRDefault="003A279E" w:rsidP="001917AD">
                        <w:pPr>
                          <w:rPr>
                            <w:szCs w:val="24"/>
                          </w:rPr>
                        </w:pPr>
                        <w:r w:rsidRPr="00465EF8">
                          <w:rPr>
                            <w:szCs w:val="24"/>
                          </w:rPr>
                          <w:t>Y</w:t>
                        </w:r>
                      </w:p>
                    </w:txbxContent>
                  </v:textbox>
                </v:shape>
                <v:group id="Group 237" o:spid="_x0000_s1028" style="position:absolute;left:2961;top:7924;width:2340;height:1800" coordorigin="2961,7924" coordsize="23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38" o:spid="_x0000_s1029" style="position:absolute;left:3681;top:7924;width:9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line id="Line 239" o:spid="_x0000_s1030" style="position:absolute;flip:x;visibility:visible;mso-wrap-style:square" from="4581,8104" to="530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">
                    <v:stroke endarrow="block"/>
                  </v:line>
                  <v:line id="Line 240" o:spid="_x0000_s1031" style="position:absolute;flip:x;visibility:visible;mso-wrap-style:square" from="4581,8464" to="530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">
                    <v:stroke endarrow="block"/>
                  </v:line>
                  <v:line id="Line 241" o:spid="_x0000_s1032" style="position:absolute;flip:x;visibility:visible;mso-wrap-style:square" from="4581,9532" to="530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">
                    <v:stroke endarrow="block"/>
                  </v:line>
                  <v:line id="Line 242" o:spid="_x0000_s1033" style="position:absolute;flip:x;visibility:visible;mso-wrap-style:square" from="2961,8824" to="36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group>
                <v:shape id="Text Box 243" o:spid="_x0000_s1034" type="#_x0000_t202" style="position:absolute;left:5280;top:783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" stroked="f">
                  <v:textbox>
                    <w:txbxContent>
                      <w:p w14:paraId="267E7724" w14:textId="77777777" w:rsidR="003A279E" w:rsidRPr="00465EF8" w:rsidRDefault="003A279E" w:rsidP="001917AD">
                        <w:pPr>
                          <w:rPr>
                            <w:szCs w:val="24"/>
                          </w:rPr>
                        </w:pPr>
                        <w:r w:rsidRPr="00465EF8">
                          <w:rPr>
                            <w:szCs w:val="24"/>
                          </w:rPr>
                          <w:t>X</w:t>
                        </w:r>
                        <w:r w:rsidRPr="00465EF8">
                          <w:rPr>
                            <w:szCs w:val="24"/>
                            <w:vertAlign w:val="subscript"/>
                          </w:rPr>
                          <w:t>1</w:t>
                        </w:r>
                      </w:p>
                    </w:txbxContent>
                  </v:textbox>
                </v:shape>
                <v:shape id="Text Box 244" o:spid="_x0000_s1035" type="#_x0000_t202" style="position:absolute;left:5253;top:9323;width:6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" stroked="f">
                  <v:textbox>
                    <w:txbxContent>
                      <w:p w14:paraId="267E7725" w14:textId="77777777" w:rsidR="003A279E" w:rsidRPr="00465EF8" w:rsidRDefault="003A279E" w:rsidP="001917AD">
                        <w:pPr>
                          <w:rPr>
                            <w:szCs w:val="24"/>
                          </w:rPr>
                        </w:pPr>
                        <w:r w:rsidRPr="00465EF8">
                          <w:rPr>
                            <w:szCs w:val="24"/>
                          </w:rPr>
                          <w:t>X</w:t>
                        </w:r>
                        <w:r w:rsidRPr="00465EF8">
                          <w:rPr>
                            <w:szCs w:val="24"/>
                            <w:vertAlign w:val="subscript"/>
                          </w:rPr>
                          <w:t>N</w:t>
                        </w:r>
                      </w:p>
                    </w:txbxContent>
                  </v:textbox>
                </v:shape>
                <v:shape id="Text Box 245" o:spid="_x0000_s1036" type="#_x0000_t202" style="position:absolute;left:5376;top:8518;width:36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" stroked="f">
                  <v:textbox>
                    <w:txbxContent>
                      <w:p w14:paraId="267E7726" w14:textId="77777777" w:rsidR="003A279E" w:rsidRPr="00465EF8" w:rsidRDefault="003A279E" w:rsidP="001917AD">
                        <w:pPr>
                          <w:rPr>
                            <w:b/>
                            <w:szCs w:val="24"/>
                          </w:rPr>
                        </w:pPr>
                        <w:r w:rsidRPr="00465EF8">
                          <w:rPr>
                            <w:b/>
                            <w:szCs w:val="24"/>
                          </w:rPr>
                          <w:t>.</w:t>
                        </w:r>
                      </w:p>
                      <w:p w14:paraId="267E7727" w14:textId="77777777" w:rsidR="003A279E" w:rsidRPr="00465EF8" w:rsidRDefault="003A279E" w:rsidP="001917AD">
                        <w:pPr>
                          <w:rPr>
                            <w:b/>
                            <w:szCs w:val="24"/>
                          </w:rPr>
                        </w:pPr>
                        <w:r w:rsidRPr="00465EF8">
                          <w:rPr>
                            <w:b/>
                            <w:szCs w:val="24"/>
                          </w:rPr>
                          <w:t>.</w:t>
                        </w:r>
                      </w:p>
                      <w:p w14:paraId="267E7728" w14:textId="77777777" w:rsidR="003A279E" w:rsidRPr="00465EF8" w:rsidRDefault="003A279E" w:rsidP="001917AD">
                        <w:pPr>
                          <w:rPr>
                            <w:szCs w:val="24"/>
                          </w:rPr>
                        </w:pPr>
                        <w:r w:rsidRPr="00465EF8">
                          <w:rPr>
                            <w:szCs w:val="24"/>
                          </w:rPr>
                          <w:t>.</w:t>
                        </w:r>
                      </w:p>
                      <w:p w14:paraId="267E7729" w14:textId="77777777" w:rsidR="003A279E" w:rsidRPr="00465EF8" w:rsidRDefault="003A279E" w:rsidP="001917AD">
                        <w:pPr>
                          <w:rPr>
                            <w:szCs w:val="24"/>
                          </w:rPr>
                        </w:pPr>
                        <w:r w:rsidRPr="00465EF8">
                          <w:rPr>
                            <w:szCs w:val="24"/>
                          </w:rPr>
                          <w:t>.</w:t>
                        </w:r>
                      </w:p>
                      <w:p w14:paraId="267E772A" w14:textId="77777777" w:rsidR="003A279E" w:rsidRPr="00465EF8" w:rsidRDefault="003A279E" w:rsidP="001917AD">
                        <w:pPr>
                          <w:rPr>
                            <w:szCs w:val="24"/>
                          </w:rPr>
                        </w:pPr>
                      </w:p>
                    </w:txbxContent>
                  </v:textbox>
                </v:shape>
                <v:shape id="Text Box 246" o:spid="_x0000_s1037" type="#_x0000_t202" style="position:absolute;left:5277;top:819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" stroked="f">
                  <v:textbox>
                    <w:txbxContent>
                      <w:p w14:paraId="267E772B" w14:textId="77777777" w:rsidR="003A279E" w:rsidRPr="00465EF8" w:rsidRDefault="003A279E" w:rsidP="001917AD">
                        <w:pPr>
                          <w:rPr>
                            <w:szCs w:val="24"/>
                          </w:rPr>
                        </w:pPr>
                        <w:r w:rsidRPr="00465EF8">
                          <w:rPr>
                            <w:szCs w:val="24"/>
                          </w:rPr>
                          <w:t>X</w:t>
                        </w:r>
                        <w:r w:rsidRPr="00465EF8">
                          <w:rPr>
                            <w:szCs w:val="24"/>
                            <w:vertAlign w:val="subscript"/>
                          </w:rPr>
                          <w:t>2</w:t>
                        </w:r>
                      </w:p>
                    </w:txbxContent>
                  </v:textbox>
                </v:shape>
                <w10:wrap type="tight"/>
              </v:group>
            </w:pict>
          </mc:Fallback>
        </mc:AlternateContent>
      </w:r>
    </w:p>
    <w:p w14:paraId="267E75E6" w14:textId="77777777" w:rsidR="001917AD" w:rsidRPr="001917AD" w:rsidRDefault="001917AD" w:rsidP="002962D6">
      <w:pPr>
        <w:jc w:val="center"/>
      </w:pPr>
    </w:p>
    <w:p w14:paraId="267E75E7" w14:textId="77777777" w:rsidR="001917AD" w:rsidRPr="001917AD" w:rsidRDefault="001917AD" w:rsidP="00C50993"/>
    <w:p w14:paraId="267E75E8" w14:textId="77777777" w:rsidR="001917AD" w:rsidRPr="001917AD" w:rsidRDefault="001917AD" w:rsidP="00C50993"/>
    <w:p w14:paraId="267E75E9" w14:textId="77777777" w:rsidR="001917AD" w:rsidRPr="001917AD" w:rsidRDefault="001917AD" w:rsidP="00C50993">
      <w:r w:rsidRPr="001917AD">
        <w:t xml:space="preserve">şeklinde ifade edilir. Çıktı değerini (Y), girdi değerlerinden (Xi ) nasıl elde edildiğini tanımlayan model fonksiyonu “f”, düzeltmeler ve düzeltme faktörleri dahil, ölçüm belirsizliği bütçesine önemli katkısı olabilecek tüm parametreleri içermelidir. Başkanlığımız laboratuvarlarında gerçekleştirilen mekanik ve fiziksel deneylerin çoğunda girdi değerleri ile çıktı değerleri arasındaki fonksiyon (eşitlik) metotta verilir. </w:t>
      </w:r>
    </w:p>
    <w:p w14:paraId="267E75EA" w14:textId="77777777" w:rsidR="001917AD" w:rsidRPr="001917AD" w:rsidRDefault="001917AD" w:rsidP="00C50993">
      <w:r w:rsidRPr="001917AD">
        <w:t xml:space="preserve">Bu eşitlik girdi değerlerle çıktı değerler arasındaki ilişkiyi veren geçici matematiksel model olarak alınır ve ilave etkenler (orijinal eşitlikte yer almamasına karşın bazı parametrelerin (örneğin nem, sıcaklık, pH vb.) ölçüm belirsizliğini etkilediği düşünülüyorsa bu parametreler) ile bu ilişki tamamlanır. </w:t>
      </w:r>
    </w:p>
    <w:p w14:paraId="267E75EB" w14:textId="77777777" w:rsidR="001917AD" w:rsidRPr="00C50993" w:rsidRDefault="001917AD" w:rsidP="00C50993">
      <w:r w:rsidRPr="00C50993">
        <w:rPr>
          <w:b/>
        </w:rPr>
        <w:t>Örnek 1:</w:t>
      </w:r>
      <w:r w:rsidRPr="00C50993">
        <w:t xml:space="preserve"> Yoğunluk ölçülüyorsa yoğunluk kütlenin hacme oranına eşittir.</w:t>
      </w:r>
    </w:p>
    <w:p w14:paraId="267E75EC" w14:textId="77777777" w:rsidR="001917AD" w:rsidRPr="00C50993" w:rsidRDefault="001917AD" w:rsidP="00C50993">
      <w:r w:rsidRPr="00C50993">
        <w:t>Y = f(x) fonksiyonumuz, d = f(m,v) dir. İlişki d=m/v olarak tanımlanır.</w:t>
      </w:r>
    </w:p>
    <w:p w14:paraId="267E75ED" w14:textId="77777777" w:rsidR="001917AD" w:rsidRPr="00241281" w:rsidRDefault="001917AD" w:rsidP="00C50993">
      <w:pPr>
        <w:rPr>
          <w:b/>
        </w:rPr>
      </w:pPr>
      <w:r w:rsidRPr="00241281">
        <w:rPr>
          <w:b/>
        </w:rPr>
        <w:t>Adım 2: Belirsizlik Kaynaklarının Tanımlanması</w:t>
      </w:r>
    </w:p>
    <w:p w14:paraId="267E75EE" w14:textId="77777777" w:rsidR="001917AD" w:rsidRPr="00C50993" w:rsidRDefault="001917AD" w:rsidP="00C50993">
      <w:pPr>
        <w:rPr>
          <w:bCs/>
        </w:rPr>
      </w:pPr>
      <w:r w:rsidRPr="00C50993">
        <w:rPr>
          <w:bCs/>
        </w:rPr>
        <w:t>Fonksiyonu oluşturan her bir girdiden yola çıkarak ve operatör, rastgele etkiler vb. gibi olası etkiler de dikkate alınarak belli başlı belirsizlik kaynakları tanımlanır. İstenilen durumlarda kılçık (neden-sonuç) diyagramı çizilir.</w:t>
      </w:r>
    </w:p>
    <w:p w14:paraId="267E75EF" w14:textId="77777777" w:rsidR="001917AD" w:rsidRPr="00241281" w:rsidRDefault="001917AD" w:rsidP="00C50993">
      <w:pPr>
        <w:rPr>
          <w:b/>
        </w:rPr>
      </w:pPr>
      <w:r w:rsidRPr="00241281">
        <w:rPr>
          <w:b/>
        </w:rPr>
        <w:t>Adım 3: Belirsizlik Bileşenlerinin Hesaplanması - Standart Belirsizlik</w:t>
      </w:r>
    </w:p>
    <w:p w14:paraId="267E75F0" w14:textId="77777777" w:rsidR="001917AD" w:rsidRPr="00C50993" w:rsidRDefault="001917AD" w:rsidP="00C50993">
      <w:pPr>
        <w:rPr>
          <w:lang w:eastAsia="tr-TR"/>
        </w:rPr>
      </w:pPr>
      <w:r w:rsidRPr="00C50993">
        <w:rPr>
          <w:lang w:eastAsia="tr-TR"/>
        </w:rPr>
        <w:t xml:space="preserve">Tanımlanmış olan her bir belirsizlik bileşeni; doğrudan ölçümler yapılarak, kalibrasyon sertifikalarından, literatür bilgilerinden, önceki deney sonuçlarından veya teorik bilgilerden yararlanılarak A veya B tipi olmak üzere uygun olasılık dağılımları kullanılarak ayrı ayrı hesaplanır. Tüm sonuçların daha sonraki işlemlerde kullanılabilmeleri için bir standart sapma cinsinden ifade edilmeleri gerekmektedir. Buna göre ister A tipi, ister B tipi olsun şayet k sayısı ve/veya güven aralığı veriliyorsa o dağılım normal dağılım olarak kabul edilip verilen k sayısına bölünerek, k sayısı veya güven aralığı verilmiyorsa dağılımın normal dağılım olmadığına hükmedilip uygun dağılımlardan biri (dikdörtgen, üçgen veya nadiren “U” dağılımı) kullanılarak standart belirsizlik bulunur. </w:t>
      </w:r>
    </w:p>
    <w:p w14:paraId="267E75F1" w14:textId="77777777" w:rsidR="001917AD" w:rsidRPr="001917AD" w:rsidRDefault="001917AD" w:rsidP="00C50993">
      <w:pPr>
        <w:rPr>
          <w:lang w:eastAsia="tr-TR"/>
        </w:rPr>
      </w:pPr>
      <w:r w:rsidRPr="001917AD">
        <w:rPr>
          <w:lang w:eastAsia="tr-TR"/>
        </w:rPr>
        <w:lastRenderedPageBreak/>
        <w:t>Terazilerin, kumpasların, mikrometrelerin veya hacim ölçümlerinde kullanılan laboratuvar malzemelerinin (pipet, balon, büret vb.) tekrarlanabilirliğini ölçmek için yapılan çalışmalarda bulunan standart sapma değerleri doğrudan standart belirsizlik olarak alınır.</w:t>
      </w:r>
    </w:p>
    <w:p w14:paraId="267E75F2" w14:textId="77777777" w:rsidR="001917AD" w:rsidRPr="001917AD" w:rsidRDefault="001917AD" w:rsidP="00C50993">
      <w:pPr>
        <w:rPr>
          <w:b/>
          <w:bCs/>
          <w:szCs w:val="24"/>
        </w:rPr>
      </w:pPr>
      <w:r w:rsidRPr="001917AD">
        <w:rPr>
          <w:b/>
          <w:bCs/>
          <w:szCs w:val="24"/>
        </w:rPr>
        <w:t>Adım 4: Birleştirilmiş Standart Belirsizlik (Combined Standard Uncertainity)</w:t>
      </w:r>
    </w:p>
    <w:p w14:paraId="267E75F3" w14:textId="77777777" w:rsidR="001917AD" w:rsidRPr="001917AD" w:rsidRDefault="001917AD" w:rsidP="00C50993">
      <w:pPr>
        <w:rPr>
          <w:bCs/>
        </w:rPr>
      </w:pPr>
      <w:r w:rsidRPr="001917AD">
        <w:rPr>
          <w:lang w:eastAsia="tr-TR"/>
        </w:rPr>
        <w:t>Saptanan belirsizlik kaynakları için standart belirsizlikler (ui’ler) hesaplandıktan sonra bunların birleştirilmesi ile Birleştirilmiş Standart Belirsizlik (uc) elde edilir. Bütün</w:t>
      </w:r>
      <w:r w:rsidRPr="001917AD">
        <w:rPr>
          <w:szCs w:val="24"/>
        </w:rPr>
        <w:t xml:space="preserve"> belirsizlik bileşenlerinin birleştirilmesi,</w:t>
      </w:r>
      <w:r w:rsidRPr="001917AD">
        <w:rPr>
          <w:rFonts w:eastAsia="ArialMT"/>
          <w:szCs w:val="24"/>
          <w:lang w:eastAsia="tr-TR"/>
        </w:rPr>
        <w:t xml:space="preserve"> “Belirsizliklerin Yayılma Yasası'na (law of propagation of uncertainty)” göre</w:t>
      </w:r>
      <w:r w:rsidRPr="001917AD">
        <w:rPr>
          <w:szCs w:val="24"/>
        </w:rPr>
        <w:t xml:space="preserve"> yapılır ve standart sapmalar cinsinden belirlenen standart belirsizlik bileşenleri “kareler toplamının kare kökü (RSS)” yöntemi ile birleştirilir.</w:t>
      </w:r>
    </w:p>
    <w:p w14:paraId="267E75F4" w14:textId="77777777" w:rsidR="001917AD" w:rsidRPr="001917AD" w:rsidRDefault="001917AD" w:rsidP="00C50993">
      <w:r w:rsidRPr="001917AD">
        <w:t>Korelasyonun Olmadığı Durumda Bileşik Belirsizliğin Bulunması</w:t>
      </w:r>
    </w:p>
    <w:p w14:paraId="267E75F5" w14:textId="77777777" w:rsidR="001917AD" w:rsidRPr="001917AD" w:rsidRDefault="001917AD" w:rsidP="00C50993">
      <w:r w:rsidRPr="001917AD">
        <w:t>Ölçülen büyüklük Y ve bunun tahmini değeri y,  Y’ nin birleştirilmiş standard belirsizliği Uc(y) ise girdi değerlerinin (x1,x2,..........xn) standard belirsizliği aşağıdaki şekilde</w:t>
      </w:r>
    </w:p>
    <w:p w14:paraId="267E75F6" w14:textId="77777777" w:rsidR="001917AD" w:rsidRPr="001917AD" w:rsidRDefault="001917AD" w:rsidP="00C50993">
      <w:r w:rsidRPr="001917AD">
        <w:object w:dxaOrig="2439" w:dyaOrig="700" w14:anchorId="267E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v:imagedata r:id="rId22" o:title=""/>
          </v:shape>
          <o:OLEObject Type="Embed" ProgID="Equation.3" ShapeID="_x0000_i1025" DrawAspect="Content" ObjectID="_1693396902" r:id="rId23"/>
        </w:object>
      </w:r>
    </w:p>
    <w:p w14:paraId="267E75F7" w14:textId="77777777" w:rsidR="001917AD" w:rsidRPr="001917AD" w:rsidRDefault="001917AD" w:rsidP="00C50993">
      <w:r w:rsidRPr="001917AD">
        <w:t>U(xi), Tip A veya Tip B yöntemiyle hesaplanmış standard belirsizliklerdir.</w:t>
      </w:r>
    </w:p>
    <w:p w14:paraId="267E75F8" w14:textId="77777777" w:rsidR="001917AD" w:rsidRPr="001917AD" w:rsidRDefault="001917AD" w:rsidP="00C50993">
      <w:r w:rsidRPr="001917AD">
        <w:object w:dxaOrig="400" w:dyaOrig="680" w14:anchorId="267E7701">
          <v:shape id="_x0000_i1026" type="#_x0000_t75" style="width:21pt;height:33.75pt" o:ole="">
            <v:imagedata r:id="rId24" o:title=""/>
          </v:shape>
          <o:OLEObject Type="Embed" ProgID="Equation.3" ShapeID="_x0000_i1026" DrawAspect="Content" ObjectID="_1693396903" r:id="rId25"/>
        </w:object>
      </w:r>
      <w:r w:rsidRPr="001917AD">
        <w:t xml:space="preserve"> kısmi türevleri duyarlılık katsayısı olarak adlandırılır ve “Ci” ile gösterilir. Bu, katsayı tahmini girdi değerleri xi deki küçük değişimlere karşın fonksiyondaki (y) değişimi gösterir. Buna göre;</w:t>
      </w:r>
    </w:p>
    <w:p w14:paraId="267E75F9" w14:textId="77777777" w:rsidR="001917AD" w:rsidRPr="001917AD" w:rsidRDefault="001917AD" w:rsidP="00C50993">
      <w:r w:rsidRPr="001917AD">
        <w:object w:dxaOrig="2220" w:dyaOrig="680" w14:anchorId="267E7702">
          <v:shape id="_x0000_i1027" type="#_x0000_t75" style="width:112.5pt;height:33.75pt" o:ole="">
            <v:imagedata r:id="rId26" o:title=""/>
          </v:shape>
          <o:OLEObject Type="Embed" ProgID="Equation.3" ShapeID="_x0000_i1027" DrawAspect="Content" ObjectID="_1693396904" r:id="rId27"/>
        </w:object>
      </w:r>
      <w:r w:rsidRPr="001917AD">
        <w:t xml:space="preserve">  yazılabilir.</w:t>
      </w:r>
    </w:p>
    <w:p w14:paraId="267E75FA" w14:textId="77777777" w:rsidR="001917AD" w:rsidRPr="001917AD" w:rsidRDefault="001917AD" w:rsidP="00C50993">
      <w:r w:rsidRPr="001917AD">
        <w:t>Duyarlılık katsayıları (Ci) “f” fonksiyonundan hesaplanabileceği gibi deneysel yöntemlerle de bulunabilir.</w:t>
      </w:r>
    </w:p>
    <w:p w14:paraId="267E75FB" w14:textId="77777777" w:rsidR="001917AD" w:rsidRPr="001917AD" w:rsidRDefault="001917AD" w:rsidP="00C50993">
      <w:r w:rsidRPr="001917AD">
        <w:t>Korelasyon Bulunması Durumunda Birleşik Belirsizliğin Hesaplanması</w:t>
      </w:r>
    </w:p>
    <w:p w14:paraId="267E75FC" w14:textId="77777777" w:rsidR="001917AD" w:rsidRPr="001917AD" w:rsidRDefault="001917AD" w:rsidP="00C50993">
      <w:r w:rsidRPr="001917AD">
        <w:t>Eğer fonksiyonu oluşturan girdi değerleri bağımsız değilse veya ikisi arasında korelasyon varsa bu korelasyon durumu belirsizlik hesaplamalarında ilaveten göz önüne alınmalıdır.</w:t>
      </w:r>
    </w:p>
    <w:p w14:paraId="267E75FD" w14:textId="77777777" w:rsidR="001917AD" w:rsidRPr="001917AD" w:rsidRDefault="001917AD" w:rsidP="00C50993">
      <w:r w:rsidRPr="001917AD">
        <w:t>U(xi,xk) = U(xi) U(xk) r(xi,xk),            (i≠k) dır.</w:t>
      </w:r>
    </w:p>
    <w:p w14:paraId="267E75FE" w14:textId="77777777" w:rsidR="001917AD" w:rsidRPr="001917AD" w:rsidRDefault="001917AD" w:rsidP="00C50993">
      <w:r w:rsidRPr="001917AD">
        <w:t>Korelasyon derecesi “Korelasyon katsayısı”r” “ile ifade edilir.</w:t>
      </w:r>
    </w:p>
    <w:p w14:paraId="267E75FF" w14:textId="77777777" w:rsidR="001917AD" w:rsidRPr="001917AD" w:rsidRDefault="001917AD" w:rsidP="00C50993">
      <w:r w:rsidRPr="001917AD">
        <w:t>R(xi,xk) ;                i≠k ve │r│≤1</w:t>
      </w:r>
    </w:p>
    <w:p w14:paraId="267E7600" w14:textId="77777777" w:rsidR="001917AD" w:rsidRPr="001917AD" w:rsidRDefault="001917AD" w:rsidP="00C50993">
      <w:r w:rsidRPr="001917AD">
        <w:t>P ve Q iki nicellik ise ve bu iki nicelik için aynı anda gözlemlenmiş “n” adet bağımsız</w:t>
      </w:r>
    </w:p>
    <w:p w14:paraId="267E7601" w14:textId="77777777" w:rsidR="001917AD" w:rsidRPr="001917AD" w:rsidRDefault="001917AD" w:rsidP="00C50993">
      <w:r w:rsidRPr="001917AD">
        <w:t xml:space="preserve">gözlem çifti varsa </w:t>
      </w:r>
      <w:r w:rsidRPr="001917AD">
        <w:object w:dxaOrig="240" w:dyaOrig="480" w14:anchorId="267E7703">
          <v:shape id="_x0000_i1028" type="#_x0000_t75" style="width:11.25pt;height:25.5pt" o:ole="">
            <v:imagedata r:id="rId28" o:title=""/>
          </v:shape>
          <o:OLEObject Type="Embed" ProgID="Equation.3" ShapeID="_x0000_i1028" DrawAspect="Content" ObjectID="_1693396905" r:id="rId29"/>
        </w:object>
      </w:r>
      <w:r w:rsidRPr="001917AD">
        <w:t xml:space="preserve">ve </w:t>
      </w:r>
      <w:r w:rsidRPr="001917AD">
        <w:object w:dxaOrig="200" w:dyaOrig="480" w14:anchorId="267E7704">
          <v:shape id="_x0000_i1029" type="#_x0000_t75" style="width:9pt;height:25.5pt" o:ole="">
            <v:imagedata r:id="rId30" o:title=""/>
          </v:shape>
          <o:OLEObject Type="Embed" ProgID="Equation.3" ShapeID="_x0000_i1029" DrawAspect="Content" ObjectID="_1693396906" r:id="rId31"/>
        </w:object>
      </w:r>
      <w:r w:rsidRPr="001917AD">
        <w:t xml:space="preserve"> aritmetik ortalamaları için kovaryans</w:t>
      </w:r>
    </w:p>
    <w:p w14:paraId="267E7602" w14:textId="77777777" w:rsidR="001917AD" w:rsidRPr="001917AD" w:rsidRDefault="001917AD" w:rsidP="00C50993">
      <w:r w:rsidRPr="001917AD">
        <w:lastRenderedPageBreak/>
        <w:t>S(</w:t>
      </w:r>
      <w:r w:rsidRPr="001917AD">
        <w:object w:dxaOrig="240" w:dyaOrig="480" w14:anchorId="267E7705">
          <v:shape id="_x0000_i1030" type="#_x0000_t75" style="width:11.25pt;height:25.5pt" o:ole="">
            <v:imagedata r:id="rId28" o:title=""/>
          </v:shape>
          <o:OLEObject Type="Embed" ProgID="Equation.3" ShapeID="_x0000_i1030" DrawAspect="Content" ObjectID="_1693396907" r:id="rId32"/>
        </w:object>
      </w:r>
      <w:r w:rsidRPr="001917AD">
        <w:t>,</w:t>
      </w:r>
      <w:r w:rsidRPr="001917AD">
        <w:object w:dxaOrig="200" w:dyaOrig="480" w14:anchorId="267E7706">
          <v:shape id="_x0000_i1031" type="#_x0000_t75" style="width:9pt;height:25.5pt" o:ole="">
            <v:imagedata r:id="rId30" o:title=""/>
          </v:shape>
          <o:OLEObject Type="Embed" ProgID="Equation.3" ShapeID="_x0000_i1031" DrawAspect="Content" ObjectID="_1693396908" r:id="rId33"/>
        </w:object>
      </w:r>
      <w:r w:rsidRPr="001917AD">
        <w:t xml:space="preserve">) = </w:t>
      </w:r>
      <w:r w:rsidRPr="001917AD">
        <w:object w:dxaOrig="2659" w:dyaOrig="700" w14:anchorId="267E7707">
          <v:shape id="_x0000_i1032" type="#_x0000_t75" style="width:132.75pt;height:33.75pt" o:ole="">
            <v:imagedata r:id="rId34" o:title=""/>
          </v:shape>
          <o:OLEObject Type="Embed" ProgID="Equation.3" ShapeID="_x0000_i1032" DrawAspect="Content" ObjectID="_1693396909" r:id="rId35"/>
        </w:object>
      </w:r>
      <w:r w:rsidRPr="001917AD">
        <w:t xml:space="preserve"> yazılabilir.</w:t>
      </w:r>
    </w:p>
    <w:p w14:paraId="267E7603" w14:textId="77777777" w:rsidR="001917AD" w:rsidRPr="001917AD" w:rsidRDefault="001917AD" w:rsidP="00C50993">
      <w:r w:rsidRPr="001917AD">
        <w:t>Korelasyon  durumunda  4.2.1’ de   verilen   U2(y)’ nin  hesaplanma formülü modifiye edilmelidir.</w:t>
      </w:r>
    </w:p>
    <w:p w14:paraId="267E7604" w14:textId="77777777" w:rsidR="001917AD" w:rsidRPr="001917AD" w:rsidRDefault="001917AD" w:rsidP="00C50993">
      <w:pPr>
        <w:rPr>
          <w:bCs/>
          <w:szCs w:val="24"/>
        </w:rPr>
      </w:pPr>
      <w:r w:rsidRPr="001917AD">
        <w:rPr>
          <w:bCs/>
          <w:szCs w:val="24"/>
        </w:rPr>
        <w:t xml:space="preserve">U2(y) = </w:t>
      </w:r>
      <w:r w:rsidRPr="001917AD">
        <w:rPr>
          <w:bCs/>
          <w:szCs w:val="24"/>
        </w:rPr>
        <w:object w:dxaOrig="3580" w:dyaOrig="680" w14:anchorId="267E7708">
          <v:shape id="_x0000_i1033" type="#_x0000_t75" style="width:177.75pt;height:33.75pt" o:ole="">
            <v:imagedata r:id="rId36" o:title=""/>
          </v:shape>
          <o:OLEObject Type="Embed" ProgID="Equation.3" ShapeID="_x0000_i1033" DrawAspect="Content" ObjectID="_1693396910" r:id="rId37"/>
        </w:object>
      </w:r>
    </w:p>
    <w:p w14:paraId="267E7605" w14:textId="77777777" w:rsidR="001917AD" w:rsidRPr="001917AD" w:rsidRDefault="001917AD" w:rsidP="00C50993">
      <w:pPr>
        <w:rPr>
          <w:bCs/>
          <w:szCs w:val="24"/>
        </w:rPr>
      </w:pPr>
      <w:r w:rsidRPr="001917AD">
        <w:rPr>
          <w:bCs/>
          <w:szCs w:val="24"/>
        </w:rPr>
        <w:t>Ci ve Ck Duyarlık katsayıları olup</w:t>
      </w:r>
    </w:p>
    <w:p w14:paraId="267E7606" w14:textId="77777777" w:rsidR="001917AD" w:rsidRPr="001917AD" w:rsidRDefault="001917AD" w:rsidP="00C50993">
      <w:pPr>
        <w:rPr>
          <w:bCs/>
          <w:szCs w:val="24"/>
        </w:rPr>
      </w:pPr>
      <w:r w:rsidRPr="001917AD">
        <w:rPr>
          <w:bCs/>
          <w:szCs w:val="24"/>
        </w:rPr>
        <w:t xml:space="preserve">U2(y) = </w:t>
      </w:r>
      <w:r w:rsidRPr="001917AD">
        <w:rPr>
          <w:bCs/>
          <w:szCs w:val="24"/>
        </w:rPr>
        <w:object w:dxaOrig="3800" w:dyaOrig="680" w14:anchorId="267E7709">
          <v:shape id="_x0000_i1034" type="#_x0000_t75" style="width:189.75pt;height:33.75pt" o:ole="">
            <v:imagedata r:id="rId38" o:title=""/>
          </v:shape>
          <o:OLEObject Type="Embed" ProgID="Equation.3" ShapeID="_x0000_i1034" DrawAspect="Content" ObjectID="_1693396911" r:id="rId39"/>
        </w:object>
      </w:r>
      <w:r w:rsidRPr="001917AD">
        <w:rPr>
          <w:bCs/>
          <w:szCs w:val="24"/>
        </w:rPr>
        <w:t>yazılabilir.</w:t>
      </w:r>
    </w:p>
    <w:p w14:paraId="267E7607" w14:textId="77777777" w:rsidR="001917AD" w:rsidRPr="001917AD" w:rsidRDefault="001917AD" w:rsidP="00C50993">
      <w:r w:rsidRPr="001917AD">
        <w:t>Belirsizliklerin birleştirilmesinde duyarlık katsayıları kullanmaksızın (kısmi türev almaksızın) pratik yoldan yararlanılabilir. Eğer fonksiyonumuz sadece toplama, çıkarma veya çarpma, bölme ise pratik yol uygulanır.</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60"/>
        <w:gridCol w:w="5051"/>
      </w:tblGrid>
      <w:tr w:rsidR="001917AD" w:rsidRPr="001917AD" w14:paraId="267E7609" w14:textId="77777777" w:rsidTr="00C50993">
        <w:trPr>
          <w:cantSplit/>
          <w:trHeight w:val="598"/>
        </w:trPr>
        <w:tc>
          <w:tcPr>
            <w:tcW w:w="10011" w:type="dxa"/>
            <w:gridSpan w:val="2"/>
            <w:shd w:val="clear" w:color="auto" w:fill="auto"/>
          </w:tcPr>
          <w:p w14:paraId="267E7608" w14:textId="77777777" w:rsidR="001917AD" w:rsidRPr="001917AD" w:rsidRDefault="001917AD" w:rsidP="003A279E">
            <w:pPr>
              <w:spacing w:after="0"/>
              <w:rPr>
                <w:b/>
                <w:bCs/>
                <w:szCs w:val="24"/>
              </w:rPr>
            </w:pPr>
            <w:r w:rsidRPr="001917AD">
              <w:rPr>
                <w:b/>
                <w:bCs/>
                <w:szCs w:val="24"/>
              </w:rPr>
              <w:t>Pratik Yol  (Toplama ve Çıkarma İşlemleri)</w:t>
            </w:r>
          </w:p>
        </w:tc>
      </w:tr>
      <w:tr w:rsidR="001917AD" w:rsidRPr="001917AD" w14:paraId="267E7611" w14:textId="77777777" w:rsidTr="00C50993">
        <w:trPr>
          <w:cantSplit/>
          <w:trHeight w:val="1938"/>
        </w:trPr>
        <w:tc>
          <w:tcPr>
            <w:tcW w:w="4960" w:type="dxa"/>
            <w:shd w:val="clear" w:color="auto" w:fill="auto"/>
          </w:tcPr>
          <w:p w14:paraId="267E760A" w14:textId="77777777" w:rsidR="001917AD" w:rsidRPr="001917AD" w:rsidRDefault="001917AD" w:rsidP="003A279E">
            <w:pPr>
              <w:spacing w:after="0"/>
              <w:rPr>
                <w:bCs/>
                <w:szCs w:val="24"/>
              </w:rPr>
            </w:pPr>
          </w:p>
          <w:p w14:paraId="267E760B" w14:textId="77777777" w:rsidR="001917AD" w:rsidRPr="001917AD" w:rsidRDefault="001917AD" w:rsidP="003A279E">
            <w:pPr>
              <w:spacing w:after="0"/>
              <w:rPr>
                <w:bCs/>
                <w:szCs w:val="24"/>
              </w:rPr>
            </w:pPr>
          </w:p>
          <w:p w14:paraId="267E760C" w14:textId="77777777" w:rsidR="001917AD" w:rsidRPr="001917AD" w:rsidRDefault="00AE37AF" w:rsidP="003A279E">
            <w:pPr>
              <w:spacing w:after="0"/>
              <w:rPr>
                <w:bCs/>
                <w:szCs w:val="24"/>
              </w:rPr>
            </w:pPr>
            <w:r>
              <w:rPr>
                <w:bCs/>
                <w:szCs w:val="24"/>
              </w:rPr>
              <w:object w:dxaOrig="1440" w:dyaOrig="1440" w14:anchorId="267E770A">
                <v:shape id="Object 5" o:spid="_x0000_s1026" type="#_x0000_t75" style="position:absolute;left:0;text-align:left;margin-left:.2pt;margin-top:-24.95pt;width:80pt;height:15pt;z-index:-251656192;v-text-anchor:middle" wrapcoords="2747 550 0 1101 95 2476 10800 2752 853 3715 284 3715 189 5366 7011 6741 10895 7154 95 7842 95 12520 474 12932 10800 13758 189 15134 379 15959 0 16510 663 16785 6063 18161 189 18711 95 20362 1232 20362 1137 20912 5684 21050 6063 21050 14211 20912 14021 20362 14495 19124 14021 18298 14495 18161 14495 17885 7389 15959 10800 13758 4453 11969 3789 11557 21221 9493 21411 7154 20747 3990 19895 3715 10800 2752 11558 2476 11937 1513 11653 550 2747 550" fillcolor="#bbe0e3">
                  <v:imagedata r:id="rId40" o:title=""/>
                  <w10:wrap type="tight"/>
                </v:shape>
                <o:OLEObject Type="Embed" ProgID="Equation.DSMT4" ShapeID="Object 5" DrawAspect="Content" ObjectID="_1693396917" r:id="rId41"/>
              </w:object>
            </w:r>
            <w:r w:rsidR="001917AD" w:rsidRPr="001917AD">
              <w:rPr>
                <w:bCs/>
                <w:szCs w:val="24"/>
              </w:rPr>
              <w:t>Birleşik Standart Belirsizlik Uc(y)</w:t>
            </w:r>
          </w:p>
          <w:p w14:paraId="267E760D" w14:textId="77777777" w:rsidR="001917AD" w:rsidRPr="001917AD" w:rsidRDefault="001917AD" w:rsidP="003A279E">
            <w:pPr>
              <w:spacing w:after="0"/>
              <w:rPr>
                <w:bCs/>
                <w:szCs w:val="24"/>
              </w:rPr>
            </w:pPr>
            <w:r w:rsidRPr="001917AD">
              <w:rPr>
                <w:bCs/>
                <w:szCs w:val="24"/>
              </w:rPr>
              <w:object w:dxaOrig="2780" w:dyaOrig="400" w14:anchorId="267E770B">
                <v:shape id="_x0000_i1036" type="#_x0000_t75" style="width:138pt;height:21pt" o:ole="">
                  <v:imagedata r:id="rId42" o:title=""/>
                </v:shape>
                <o:OLEObject Type="Embed" ProgID="Equation.DSMT4" ShapeID="_x0000_i1036" DrawAspect="Content" ObjectID="_1693396912" r:id="rId43"/>
              </w:object>
            </w:r>
          </w:p>
        </w:tc>
        <w:tc>
          <w:tcPr>
            <w:tcW w:w="5050" w:type="dxa"/>
            <w:shd w:val="clear" w:color="auto" w:fill="auto"/>
          </w:tcPr>
          <w:p w14:paraId="267E760E" w14:textId="77777777" w:rsidR="001917AD" w:rsidRPr="001917AD" w:rsidRDefault="001917AD" w:rsidP="003A279E">
            <w:pPr>
              <w:spacing w:after="0"/>
              <w:rPr>
                <w:bCs/>
                <w:szCs w:val="24"/>
              </w:rPr>
            </w:pPr>
            <w:r w:rsidRPr="001917AD">
              <w:rPr>
                <w:bCs/>
                <w:szCs w:val="24"/>
              </w:rPr>
              <w:t xml:space="preserve">Örnek: </w:t>
            </w:r>
          </w:p>
          <w:p w14:paraId="267E760F" w14:textId="77777777" w:rsidR="001917AD" w:rsidRPr="001917AD" w:rsidRDefault="001917AD" w:rsidP="003A279E">
            <w:pPr>
              <w:spacing w:after="0"/>
              <w:rPr>
                <w:bCs/>
                <w:szCs w:val="24"/>
              </w:rPr>
            </w:pPr>
          </w:p>
          <w:p w14:paraId="267E7610" w14:textId="77777777" w:rsidR="001917AD" w:rsidRPr="001917AD" w:rsidRDefault="001917AD" w:rsidP="003A279E">
            <w:pPr>
              <w:spacing w:after="0"/>
              <w:rPr>
                <w:bCs/>
                <w:szCs w:val="24"/>
              </w:rPr>
            </w:pPr>
            <w:r w:rsidRPr="001917AD">
              <w:rPr>
                <w:bCs/>
                <w:szCs w:val="24"/>
              </w:rPr>
              <w:object w:dxaOrig="1860" w:dyaOrig="720" w14:anchorId="267E770C">
                <v:shape id="_x0000_i1037" type="#_x0000_t75" style="width:93pt;height:36pt" o:ole="">
                  <v:imagedata r:id="rId44" o:title=""/>
                </v:shape>
                <o:OLEObject Type="Embed" ProgID="Equation.DSMT4" ShapeID="_x0000_i1037" DrawAspect="Content" ObjectID="_1693396913" r:id="rId45"/>
              </w:object>
            </w:r>
          </w:p>
        </w:tc>
      </w:tr>
      <w:tr w:rsidR="001917AD" w:rsidRPr="001917AD" w14:paraId="267E7613" w14:textId="77777777" w:rsidTr="00C50993">
        <w:trPr>
          <w:cantSplit/>
          <w:trHeight w:val="690"/>
        </w:trPr>
        <w:tc>
          <w:tcPr>
            <w:tcW w:w="10011" w:type="dxa"/>
            <w:gridSpan w:val="2"/>
            <w:shd w:val="clear" w:color="auto" w:fill="auto"/>
            <w:vAlign w:val="center"/>
          </w:tcPr>
          <w:p w14:paraId="267E7612" w14:textId="77777777" w:rsidR="001917AD" w:rsidRPr="001917AD" w:rsidRDefault="001917AD" w:rsidP="003A279E">
            <w:pPr>
              <w:spacing w:after="0"/>
              <w:rPr>
                <w:bCs/>
                <w:szCs w:val="24"/>
              </w:rPr>
            </w:pPr>
            <w:r w:rsidRPr="001917AD">
              <w:rPr>
                <w:bCs/>
                <w:szCs w:val="24"/>
              </w:rPr>
              <w:t>Her bir değişkenin mutlak standart belirsizliklerinin (u) kareleri toplamının karekökü birleşik belirsizliği verir.</w:t>
            </w:r>
          </w:p>
        </w:tc>
      </w:tr>
      <w:tr w:rsidR="001917AD" w:rsidRPr="001917AD" w14:paraId="267E7615" w14:textId="77777777" w:rsidTr="00C50993">
        <w:trPr>
          <w:cantSplit/>
          <w:trHeight w:val="690"/>
        </w:trPr>
        <w:tc>
          <w:tcPr>
            <w:tcW w:w="10011" w:type="dxa"/>
            <w:gridSpan w:val="2"/>
            <w:shd w:val="clear" w:color="auto" w:fill="auto"/>
            <w:vAlign w:val="center"/>
          </w:tcPr>
          <w:p w14:paraId="267E7614" w14:textId="77777777" w:rsidR="001917AD" w:rsidRPr="001917AD" w:rsidRDefault="001917AD" w:rsidP="003A279E">
            <w:pPr>
              <w:spacing w:after="0"/>
              <w:rPr>
                <w:b/>
                <w:bCs/>
                <w:szCs w:val="24"/>
              </w:rPr>
            </w:pPr>
            <w:r w:rsidRPr="001917AD">
              <w:rPr>
                <w:b/>
                <w:bCs/>
                <w:szCs w:val="24"/>
              </w:rPr>
              <w:t>Pratik Yol (Çarpma ve Bölme İşlemleri)</w:t>
            </w:r>
          </w:p>
        </w:tc>
      </w:tr>
      <w:tr w:rsidR="001917AD" w:rsidRPr="001917AD" w14:paraId="267E761D" w14:textId="77777777" w:rsidTr="00C50993">
        <w:trPr>
          <w:cantSplit/>
          <w:trHeight w:val="3333"/>
        </w:trPr>
        <w:tc>
          <w:tcPr>
            <w:tcW w:w="4960" w:type="dxa"/>
            <w:shd w:val="clear" w:color="auto" w:fill="auto"/>
          </w:tcPr>
          <w:p w14:paraId="267E7616" w14:textId="77777777" w:rsidR="001917AD" w:rsidRPr="001917AD" w:rsidRDefault="00AE37AF" w:rsidP="003A279E">
            <w:pPr>
              <w:spacing w:after="0"/>
              <w:rPr>
                <w:bCs/>
                <w:szCs w:val="24"/>
              </w:rPr>
            </w:pPr>
            <w:r>
              <w:rPr>
                <w:bCs/>
                <w:szCs w:val="24"/>
              </w:rPr>
              <w:object w:dxaOrig="1440" w:dyaOrig="1440" w14:anchorId="267E770D">
                <v:shape id="Object 11" o:spid="_x0000_s1027" type="#_x0000_t75" style="position:absolute;left:0;text-align:left;margin-left:-1.2pt;margin-top:4.85pt;width:54.9pt;height:34.7pt;z-index:251661312;visibility:visible;mso-position-horizontal-relative:text;mso-position-vertical-relative:text;v-text-anchor:middle" fillcolor="#bbe0e3">
                  <v:imagedata r:id="rId46" o:title=""/>
                </v:shape>
                <o:OLEObject Type="Embed" ProgID="Equation.DSMT4" ShapeID="Object 11" DrawAspect="Content" ObjectID="_1693396918" r:id="rId47"/>
              </w:object>
            </w:r>
          </w:p>
          <w:p w14:paraId="267E7617" w14:textId="77777777" w:rsidR="001917AD" w:rsidRPr="001917AD" w:rsidRDefault="001917AD" w:rsidP="003A279E">
            <w:pPr>
              <w:spacing w:after="0"/>
              <w:rPr>
                <w:bCs/>
                <w:szCs w:val="24"/>
              </w:rPr>
            </w:pPr>
          </w:p>
          <w:p w14:paraId="267E7618" w14:textId="77777777" w:rsidR="001917AD" w:rsidRPr="001917AD" w:rsidRDefault="001917AD" w:rsidP="003A279E">
            <w:pPr>
              <w:spacing w:after="0"/>
              <w:rPr>
                <w:bCs/>
                <w:szCs w:val="24"/>
              </w:rPr>
            </w:pPr>
          </w:p>
          <w:p w14:paraId="267E7619" w14:textId="77777777" w:rsidR="001917AD" w:rsidRPr="001917AD" w:rsidRDefault="001917AD" w:rsidP="003A279E">
            <w:pPr>
              <w:spacing w:after="0"/>
              <w:rPr>
                <w:bCs/>
                <w:szCs w:val="24"/>
              </w:rPr>
            </w:pPr>
            <w:r w:rsidRPr="001917AD">
              <w:rPr>
                <w:bCs/>
                <w:szCs w:val="24"/>
              </w:rPr>
              <w:t>Birleşik Belirsizlik Uc(y)</w:t>
            </w:r>
          </w:p>
          <w:p w14:paraId="267E761A" w14:textId="77777777" w:rsidR="001917AD" w:rsidRPr="001917AD" w:rsidRDefault="001917AD" w:rsidP="003A279E">
            <w:pPr>
              <w:spacing w:after="0"/>
              <w:rPr>
                <w:bCs/>
                <w:szCs w:val="24"/>
              </w:rPr>
            </w:pPr>
            <w:r w:rsidRPr="001917AD">
              <w:rPr>
                <w:bCs/>
                <w:szCs w:val="24"/>
              </w:rPr>
              <w:object w:dxaOrig="2920" w:dyaOrig="820" w14:anchorId="267E770E">
                <v:shape id="_x0000_i1039" type="#_x0000_t75" style="width:145.5pt;height:40.5pt" o:ole="">
                  <v:imagedata r:id="rId48" o:title=""/>
                </v:shape>
                <o:OLEObject Type="Embed" ProgID="Equation.DSMT4" ShapeID="_x0000_i1039" DrawAspect="Content" ObjectID="_1693396914" r:id="rId49"/>
              </w:object>
            </w:r>
          </w:p>
        </w:tc>
        <w:tc>
          <w:tcPr>
            <w:tcW w:w="5050" w:type="dxa"/>
            <w:shd w:val="clear" w:color="auto" w:fill="auto"/>
          </w:tcPr>
          <w:p w14:paraId="267E761B" w14:textId="77777777" w:rsidR="001917AD" w:rsidRPr="001917AD" w:rsidRDefault="001917AD" w:rsidP="003A279E">
            <w:pPr>
              <w:spacing w:after="0"/>
              <w:rPr>
                <w:bCs/>
                <w:szCs w:val="24"/>
              </w:rPr>
            </w:pPr>
            <w:r w:rsidRPr="001917AD">
              <w:rPr>
                <w:bCs/>
                <w:szCs w:val="24"/>
              </w:rPr>
              <w:t>Örnek:</w:t>
            </w:r>
          </w:p>
          <w:p w14:paraId="267E761C" w14:textId="77777777" w:rsidR="001917AD" w:rsidRPr="001917AD" w:rsidRDefault="001917AD" w:rsidP="003A279E">
            <w:pPr>
              <w:spacing w:after="0"/>
              <w:rPr>
                <w:bCs/>
                <w:szCs w:val="24"/>
              </w:rPr>
            </w:pPr>
            <w:r w:rsidRPr="001917AD">
              <w:rPr>
                <w:bCs/>
                <w:szCs w:val="24"/>
              </w:rPr>
              <w:object w:dxaOrig="3620" w:dyaOrig="1340" w14:anchorId="267E770F">
                <v:shape id="_x0000_i1040" type="#_x0000_t75" style="width:182.25pt;height:66pt" o:ole="">
                  <v:imagedata r:id="rId50" o:title=""/>
                </v:shape>
                <o:OLEObject Type="Embed" ProgID="Equation.DSMT4" ShapeID="_x0000_i1040" DrawAspect="Content" ObjectID="_1693396915" r:id="rId51"/>
              </w:object>
            </w:r>
          </w:p>
        </w:tc>
      </w:tr>
      <w:tr w:rsidR="001917AD" w:rsidRPr="001917AD" w14:paraId="267E761F" w14:textId="77777777" w:rsidTr="00C50993">
        <w:trPr>
          <w:cantSplit/>
          <w:trHeight w:val="637"/>
        </w:trPr>
        <w:tc>
          <w:tcPr>
            <w:tcW w:w="10011" w:type="dxa"/>
            <w:gridSpan w:val="2"/>
            <w:shd w:val="clear" w:color="auto" w:fill="auto"/>
            <w:vAlign w:val="center"/>
          </w:tcPr>
          <w:p w14:paraId="267E761E" w14:textId="77777777" w:rsidR="001917AD" w:rsidRPr="001917AD" w:rsidRDefault="001917AD" w:rsidP="003A279E">
            <w:pPr>
              <w:spacing w:after="0"/>
              <w:rPr>
                <w:bCs/>
                <w:szCs w:val="24"/>
              </w:rPr>
            </w:pPr>
            <w:r w:rsidRPr="001917AD">
              <w:rPr>
                <w:bCs/>
                <w:szCs w:val="24"/>
              </w:rPr>
              <w:t>Her bir değişkenin bağıl standart belirsizliklerinin (u) kareleri toplamının karekökü birleşik belirsizliği verir.</w:t>
            </w:r>
          </w:p>
        </w:tc>
      </w:tr>
    </w:tbl>
    <w:p w14:paraId="267E7620" w14:textId="77777777" w:rsidR="001917AD" w:rsidRPr="001917AD" w:rsidRDefault="001917AD" w:rsidP="001917AD">
      <w:pPr>
        <w:spacing w:after="0"/>
        <w:rPr>
          <w:bCs/>
          <w:szCs w:val="24"/>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127"/>
      </w:tblGrid>
      <w:tr w:rsidR="001917AD" w:rsidRPr="001917AD" w14:paraId="267E7623" w14:textId="77777777" w:rsidTr="003A279E">
        <w:trPr>
          <w:cantSplit/>
          <w:trHeight w:val="428"/>
        </w:trPr>
        <w:tc>
          <w:tcPr>
            <w:tcW w:w="10127" w:type="dxa"/>
            <w:shd w:val="clear" w:color="auto" w:fill="auto"/>
          </w:tcPr>
          <w:p w14:paraId="267E7621" w14:textId="77777777" w:rsidR="001917AD" w:rsidRPr="001917AD" w:rsidRDefault="001917AD" w:rsidP="003A279E">
            <w:pPr>
              <w:spacing w:after="0"/>
              <w:rPr>
                <w:b/>
                <w:bCs/>
                <w:szCs w:val="24"/>
              </w:rPr>
            </w:pPr>
            <w:r w:rsidRPr="001917AD">
              <w:rPr>
                <w:b/>
                <w:bCs/>
                <w:szCs w:val="24"/>
              </w:rPr>
              <w:lastRenderedPageBreak/>
              <w:t>Pratik Yol (Toplama ve Çıkarma ile Çarpma ve Bölme İşlemleri karışık)</w:t>
            </w:r>
          </w:p>
          <w:p w14:paraId="267E7622" w14:textId="77777777" w:rsidR="001917AD" w:rsidRPr="001917AD" w:rsidRDefault="001917AD" w:rsidP="003A279E">
            <w:pPr>
              <w:spacing w:after="0"/>
              <w:rPr>
                <w:bCs/>
                <w:szCs w:val="24"/>
              </w:rPr>
            </w:pPr>
            <w:r w:rsidRPr="001917AD">
              <w:rPr>
                <w:bCs/>
                <w:szCs w:val="24"/>
              </w:rPr>
              <w:t>Önce toplama ve çıkarma işlemlerini sonra çarpma ve bölme işlemleri yapılır.</w:t>
            </w:r>
          </w:p>
        </w:tc>
      </w:tr>
      <w:tr w:rsidR="001917AD" w:rsidRPr="001917AD" w14:paraId="267E7626" w14:textId="77777777" w:rsidTr="003A279E">
        <w:trPr>
          <w:cantSplit/>
          <w:trHeight w:val="428"/>
        </w:trPr>
        <w:tc>
          <w:tcPr>
            <w:tcW w:w="10127" w:type="dxa"/>
            <w:shd w:val="clear" w:color="auto" w:fill="auto"/>
          </w:tcPr>
          <w:p w14:paraId="267E7624" w14:textId="77777777" w:rsidR="001917AD" w:rsidRPr="001917AD" w:rsidRDefault="001917AD" w:rsidP="003A279E">
            <w:pPr>
              <w:spacing w:after="0"/>
              <w:rPr>
                <w:bCs/>
                <w:szCs w:val="24"/>
              </w:rPr>
            </w:pPr>
            <w:r w:rsidRPr="001917AD">
              <w:rPr>
                <w:bCs/>
                <w:szCs w:val="24"/>
              </w:rPr>
              <w:t>Örnek 1:</w:t>
            </w:r>
          </w:p>
          <w:p w14:paraId="267E7625" w14:textId="77777777" w:rsidR="001917AD" w:rsidRPr="001917AD" w:rsidRDefault="001917AD" w:rsidP="003A279E">
            <w:pPr>
              <w:spacing w:after="0"/>
              <w:rPr>
                <w:bCs/>
                <w:szCs w:val="24"/>
              </w:rPr>
            </w:pPr>
            <w:r w:rsidRPr="001917AD">
              <w:rPr>
                <w:bCs/>
                <w:szCs w:val="24"/>
              </w:rPr>
              <w:object w:dxaOrig="4320" w:dyaOrig="2439" w14:anchorId="267E7710">
                <v:shape id="_x0000_i1041" type="#_x0000_t75" style="width:225.75pt;height:113.25pt" o:ole="">
                  <v:imagedata r:id="rId52" o:title=""/>
                </v:shape>
                <o:OLEObject Type="Embed" ProgID="Equation.DSMT4" ShapeID="_x0000_i1041" DrawAspect="Content" ObjectID="_1693396916" r:id="rId53"/>
              </w:object>
            </w:r>
          </w:p>
        </w:tc>
      </w:tr>
    </w:tbl>
    <w:p w14:paraId="267E7627" w14:textId="77777777" w:rsidR="001917AD" w:rsidRPr="00C50993" w:rsidRDefault="001917AD" w:rsidP="00C50993">
      <w:pPr>
        <w:rPr>
          <w:b/>
        </w:rPr>
      </w:pPr>
      <w:r w:rsidRPr="00C50993">
        <w:rPr>
          <w:b/>
        </w:rPr>
        <w:t xml:space="preserve">Adım 5. Genişletilmiş Belirsizliğin (Expanded Uncertainity) Hesaplanması </w:t>
      </w:r>
    </w:p>
    <w:p w14:paraId="267E7628" w14:textId="77777777" w:rsidR="001917AD" w:rsidRPr="001917AD" w:rsidRDefault="001917AD" w:rsidP="00C50993">
      <w:r w:rsidRPr="001917AD">
        <w:t>Genişletilmiş belirsizlik “U” tahmini veya “y” sonuç değerinin standard belirsizliği “U(y)”nın bir “k” kapsam faktörü ile çarpılması sonucu bulunur.</w:t>
      </w:r>
    </w:p>
    <w:p w14:paraId="267E7629" w14:textId="77777777" w:rsidR="001917AD" w:rsidRPr="001917AD" w:rsidRDefault="001917AD" w:rsidP="00C50993">
      <w:r w:rsidRPr="001917AD">
        <w:t>U = k u</w:t>
      </w:r>
      <w:r w:rsidRPr="001917AD">
        <w:rPr>
          <w:vertAlign w:val="subscript"/>
        </w:rPr>
        <w:t>c</w:t>
      </w:r>
      <w:r w:rsidRPr="001917AD">
        <w:t>(y)</w:t>
      </w:r>
    </w:p>
    <w:p w14:paraId="267E762A" w14:textId="77777777" w:rsidR="001917AD" w:rsidRPr="001917AD" w:rsidRDefault="001917AD" w:rsidP="00C50993">
      <w:pPr>
        <w:rPr>
          <w:bCs/>
        </w:rPr>
      </w:pPr>
      <w:r w:rsidRPr="001917AD">
        <w:rPr>
          <w:bCs/>
        </w:rPr>
        <w:t>Normal olarak % 95 güvenilirlik için k=2 seçilir. Ancak serbestlik derecesi 6’dan aşağı için bu değer yetersiz olabilir.</w:t>
      </w:r>
    </w:p>
    <w:p w14:paraId="267E762B" w14:textId="77777777" w:rsidR="001917AD" w:rsidRPr="001917AD" w:rsidRDefault="001917AD" w:rsidP="00C50993">
      <w:r w:rsidRPr="001917AD">
        <w:t>k =2 için U = 2 u</w:t>
      </w:r>
      <w:r w:rsidRPr="001917AD">
        <w:rPr>
          <w:vertAlign w:val="subscript"/>
        </w:rPr>
        <w:t>c</w:t>
      </w:r>
      <w:r w:rsidRPr="001917AD">
        <w:t>(y) (% 95 olasılık)</w:t>
      </w:r>
    </w:p>
    <w:p w14:paraId="267E762C" w14:textId="77777777" w:rsidR="002962D6" w:rsidRDefault="002962D6">
      <w:pPr>
        <w:spacing w:before="0" w:after="160" w:line="259" w:lineRule="auto"/>
        <w:jc w:val="left"/>
        <w:rPr>
          <w:b/>
          <w:bCs/>
        </w:rPr>
      </w:pPr>
      <w:r>
        <w:rPr>
          <w:b/>
          <w:bCs/>
        </w:rPr>
        <w:br w:type="page"/>
      </w:r>
    </w:p>
    <w:p w14:paraId="267E762D" w14:textId="77777777" w:rsidR="001917AD" w:rsidRPr="001917AD" w:rsidRDefault="001917AD" w:rsidP="00C50993">
      <w:pPr>
        <w:rPr>
          <w:b/>
          <w:bCs/>
        </w:rPr>
      </w:pPr>
      <w:r w:rsidRPr="001917AD">
        <w:rPr>
          <w:b/>
          <w:bCs/>
        </w:rPr>
        <w:lastRenderedPageBreak/>
        <w:t>Ölçüm Belirsizliği Hesaplamaları Algoritması</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127"/>
      </w:tblGrid>
      <w:tr w:rsidR="001917AD" w:rsidRPr="001917AD" w14:paraId="267E7630" w14:textId="77777777" w:rsidTr="00241281">
        <w:trPr>
          <w:trHeight w:val="12140"/>
        </w:trPr>
        <w:tc>
          <w:tcPr>
            <w:tcW w:w="10127" w:type="dxa"/>
            <w:tcBorders>
              <w:top w:val="single" w:sz="4" w:space="0" w:color="auto"/>
              <w:left w:val="single" w:sz="4" w:space="0" w:color="auto"/>
              <w:bottom w:val="single" w:sz="4" w:space="0" w:color="auto"/>
              <w:right w:val="single" w:sz="4" w:space="0" w:color="auto"/>
            </w:tcBorders>
            <w:shd w:val="clear" w:color="auto" w:fill="auto"/>
          </w:tcPr>
          <w:p w14:paraId="267E762E" w14:textId="77777777" w:rsidR="001917AD" w:rsidRPr="001917AD" w:rsidRDefault="001917AD" w:rsidP="003A279E">
            <w:pPr>
              <w:spacing w:after="0"/>
            </w:pPr>
            <w:r w:rsidRPr="001917AD">
              <w:rPr>
                <w:noProof/>
                <w:lang w:eastAsia="tr-TR"/>
              </w:rPr>
              <mc:AlternateContent>
                <mc:Choice Requires="wpg">
                  <w:drawing>
                    <wp:inline distT="0" distB="0" distL="0" distR="0" wp14:anchorId="267E7711" wp14:editId="267E7712">
                      <wp:extent cx="6320392" cy="7357745"/>
                      <wp:effectExtent l="19050" t="19050" r="23495" b="14605"/>
                      <wp:docPr id="93" name="Gr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392" cy="7357745"/>
                                <a:chOff x="-175" y="0"/>
                                <a:chExt cx="59416" cy="69953"/>
                              </a:xfrm>
                            </wpg:grpSpPr>
                            <wps:wsp>
                              <wps:cNvPr id="94" name="Text Box 3"/>
                              <wps:cNvSpPr txBox="1">
                                <a:spLocks noChangeArrowheads="1"/>
                              </wps:cNvSpPr>
                              <wps:spPr bwMode="auto">
                                <a:xfrm>
                                  <a:off x="9144" y="0"/>
                                  <a:ext cx="41432" cy="7567"/>
                                </a:xfrm>
                                <a:prstGeom prst="rect">
                                  <a:avLst/>
                                </a:prstGeom>
                                <a:solidFill>
                                  <a:srgbClr val="FFFFFF"/>
                                </a:solidFill>
                                <a:ln w="31750">
                                  <a:solidFill>
                                    <a:srgbClr val="000000"/>
                                  </a:solidFill>
                                  <a:miter lim="800000"/>
                                  <a:headEnd/>
                                  <a:tailEnd/>
                                </a:ln>
                              </wps:spPr>
                              <wps:txbx>
                                <w:txbxContent>
                                  <w:p w14:paraId="267E772C" w14:textId="77777777" w:rsidR="003A279E" w:rsidRPr="00B50124" w:rsidRDefault="003A279E" w:rsidP="001917AD">
                                    <w:pPr>
                                      <w:spacing w:after="0"/>
                                      <w:jc w:val="center"/>
                                      <w:rPr>
                                        <w:szCs w:val="24"/>
                                      </w:rPr>
                                    </w:pPr>
                                    <w:r w:rsidRPr="00B50124">
                                      <w:rPr>
                                        <w:szCs w:val="24"/>
                                      </w:rPr>
                                      <w:t xml:space="preserve">Ölçülen büyüklüğü belirle. Ölçtüğün şeyi açıkça tanımla ve girdi değerler ile çıktı değerler arasındaki matematiksel ilişkiyi </w:t>
                                    </w:r>
                                    <w:r>
                                      <w:rPr>
                                        <w:szCs w:val="24"/>
                                      </w:rPr>
                                      <w:t>y</w:t>
                                    </w:r>
                                    <w:r w:rsidRPr="00B50124">
                                      <w:rPr>
                                        <w:szCs w:val="24"/>
                                      </w:rPr>
                                      <w:t xml:space="preserve">az. Örnek: </w:t>
                                    </w:r>
                                    <w:r w:rsidRPr="00B50124">
                                      <w:rPr>
                                        <w:color w:val="00B050"/>
                                        <w:szCs w:val="24"/>
                                      </w:rPr>
                                      <w:t>d</w:t>
                                    </w:r>
                                    <w:r w:rsidRPr="00B50124">
                                      <w:rPr>
                                        <w:szCs w:val="24"/>
                                      </w:rPr>
                                      <w:t xml:space="preserve"> = </w:t>
                                    </w:r>
                                    <w:r w:rsidRPr="00B50124">
                                      <w:rPr>
                                        <w:color w:val="FF0000"/>
                                        <w:szCs w:val="24"/>
                                      </w:rPr>
                                      <w:t>m</w:t>
                                    </w:r>
                                    <w:r w:rsidRPr="00B50124">
                                      <w:rPr>
                                        <w:szCs w:val="24"/>
                                      </w:rPr>
                                      <w:t xml:space="preserve"> / </w:t>
                                    </w:r>
                                    <w:r w:rsidRPr="00B50124">
                                      <w:rPr>
                                        <w:color w:val="0000FF"/>
                                        <w:szCs w:val="24"/>
                                      </w:rPr>
                                      <w:t>V</w:t>
                                    </w:r>
                                  </w:p>
                                </w:txbxContent>
                              </wps:txbx>
                              <wps:bodyPr rot="0" vert="horz" wrap="square" lIns="91440" tIns="45720" rIns="91440" bIns="45720" anchor="t" anchorCtr="0" upright="1">
                                <a:noAutofit/>
                              </wps:bodyPr>
                            </wps:wsp>
                            <wps:wsp>
                              <wps:cNvPr id="95" name="Text Box 4"/>
                              <wps:cNvSpPr txBox="1">
                                <a:spLocks noChangeArrowheads="1"/>
                              </wps:cNvSpPr>
                              <wps:spPr bwMode="auto">
                                <a:xfrm>
                                  <a:off x="1803" y="12696"/>
                                  <a:ext cx="57438" cy="7235"/>
                                </a:xfrm>
                                <a:prstGeom prst="rect">
                                  <a:avLst/>
                                </a:prstGeom>
                                <a:solidFill>
                                  <a:srgbClr val="FFFFFF"/>
                                </a:solidFill>
                                <a:ln w="25400">
                                  <a:solidFill>
                                    <a:srgbClr val="000000"/>
                                  </a:solidFill>
                                  <a:miter lim="800000"/>
                                  <a:headEnd/>
                                  <a:tailEnd/>
                                </a:ln>
                              </wps:spPr>
                              <wps:txbx>
                                <w:txbxContent>
                                  <w:p w14:paraId="267E772D" w14:textId="77777777" w:rsidR="003A279E" w:rsidRPr="00B50124" w:rsidRDefault="003A279E" w:rsidP="001917AD">
                                    <w:pPr>
                                      <w:spacing w:after="0"/>
                                      <w:rPr>
                                        <w:szCs w:val="24"/>
                                      </w:rPr>
                                    </w:pPr>
                                    <w:r w:rsidRPr="00B50124">
                                      <w:rPr>
                                        <w:szCs w:val="24"/>
                                      </w:rPr>
                                      <w:t>Ölçüm sonucunun değerini etkileyen her bir parametrenin (Örneğe göre “</w:t>
                                    </w:r>
                                    <w:r>
                                      <w:rPr>
                                        <w:b/>
                                        <w:color w:val="FF0000"/>
                                        <w:szCs w:val="24"/>
                                      </w:rPr>
                                      <w:t>m</w:t>
                                    </w:r>
                                    <w:r w:rsidRPr="00B50124">
                                      <w:rPr>
                                        <w:szCs w:val="24"/>
                                      </w:rPr>
                                      <w:t>” ve “</w:t>
                                    </w:r>
                                    <w:r w:rsidRPr="00B50124">
                                      <w:rPr>
                                        <w:b/>
                                        <w:color w:val="0000FF"/>
                                        <w:szCs w:val="24"/>
                                      </w:rPr>
                                      <w:t>V</w:t>
                                    </w:r>
                                    <w:r w:rsidRPr="00B50124">
                                      <w:rPr>
                                        <w:szCs w:val="24"/>
                                      </w:rPr>
                                      <w:t xml:space="preserve">” nin </w:t>
                                    </w:r>
                                    <w:r>
                                      <w:rPr>
                                        <w:szCs w:val="24"/>
                                      </w:rPr>
                                      <w:t>a</w:t>
                                    </w:r>
                                    <w:r w:rsidRPr="00B50124">
                                      <w:rPr>
                                        <w:szCs w:val="24"/>
                                      </w:rPr>
                                      <w:t xml:space="preserve">yrı </w:t>
                                    </w:r>
                                    <w:r>
                                      <w:rPr>
                                        <w:szCs w:val="24"/>
                                      </w:rPr>
                                      <w:t>a</w:t>
                                    </w:r>
                                    <w:r w:rsidRPr="00B50124">
                                      <w:rPr>
                                        <w:szCs w:val="24"/>
                                      </w:rPr>
                                      <w:t xml:space="preserve">yrı) tüm belirsizlik kaynaklarını tanımla, </w:t>
                                    </w:r>
                                    <w:r>
                                      <w:rPr>
                                        <w:szCs w:val="24"/>
                                      </w:rPr>
                                      <w:t>a</w:t>
                                    </w:r>
                                    <w:r w:rsidRPr="00B50124">
                                      <w:rPr>
                                        <w:szCs w:val="24"/>
                                      </w:rPr>
                                      <w:t xml:space="preserve">naliz </w:t>
                                    </w:r>
                                    <w:r>
                                      <w:rPr>
                                        <w:szCs w:val="24"/>
                                      </w:rPr>
                                      <w:t>e</w:t>
                                    </w:r>
                                    <w:r w:rsidRPr="00B50124">
                                      <w:rPr>
                                        <w:szCs w:val="24"/>
                                      </w:rPr>
                                      <w:t xml:space="preserve">t ve </w:t>
                                    </w:r>
                                    <w:r>
                                      <w:rPr>
                                        <w:szCs w:val="24"/>
                                      </w:rPr>
                                      <w:t>l</w:t>
                                    </w:r>
                                    <w:r w:rsidRPr="00B50124">
                                      <w:rPr>
                                        <w:szCs w:val="24"/>
                                      </w:rPr>
                                      <w:t xml:space="preserve">istele. Gerekirse </w:t>
                                    </w:r>
                                    <w:r>
                                      <w:rPr>
                                        <w:szCs w:val="24"/>
                                      </w:rPr>
                                      <w:t>d</w:t>
                                    </w:r>
                                    <w:r w:rsidRPr="00B50124">
                                      <w:rPr>
                                        <w:szCs w:val="24"/>
                                      </w:rPr>
                                      <w:t xml:space="preserve">iyagram </w:t>
                                    </w:r>
                                    <w:r>
                                      <w:rPr>
                                        <w:szCs w:val="24"/>
                                      </w:rPr>
                                      <w:t>ç</w:t>
                                    </w:r>
                                    <w:r w:rsidRPr="00B50124">
                                      <w:rPr>
                                        <w:szCs w:val="24"/>
                                      </w:rPr>
                                      <w:t xml:space="preserve">iz. (Örnek: Belirsizlik Kaynakları, </w:t>
                                    </w:r>
                                    <w:r w:rsidRPr="00B50124">
                                      <w:rPr>
                                        <w:b/>
                                        <w:color w:val="FF0000"/>
                                        <w:szCs w:val="24"/>
                                      </w:rPr>
                                      <w:t>m</w:t>
                                    </w:r>
                                    <w:r w:rsidRPr="00B50124">
                                      <w:rPr>
                                        <w:szCs w:val="24"/>
                                      </w:rPr>
                                      <w:t xml:space="preserve"> için (</w:t>
                                    </w:r>
                                    <w:r w:rsidRPr="00B50124">
                                      <w:rPr>
                                        <w:b/>
                                        <w:color w:val="FF0000"/>
                                        <w:szCs w:val="24"/>
                                      </w:rPr>
                                      <w:t>m</w:t>
                                    </w:r>
                                    <w:r w:rsidRPr="00B50124">
                                      <w:rPr>
                                        <w:b/>
                                        <w:color w:val="FF0000"/>
                                        <w:szCs w:val="24"/>
                                        <w:vertAlign w:val="subscript"/>
                                      </w:rPr>
                                      <w:t>1</w:t>
                                    </w:r>
                                    <w:r w:rsidRPr="00B50124">
                                      <w:rPr>
                                        <w:szCs w:val="24"/>
                                      </w:rPr>
                                      <w:t>), (</w:t>
                                    </w:r>
                                    <w:r w:rsidRPr="00B50124">
                                      <w:rPr>
                                        <w:b/>
                                        <w:color w:val="FF0000"/>
                                        <w:szCs w:val="24"/>
                                      </w:rPr>
                                      <w:t>m</w:t>
                                    </w:r>
                                    <w:r w:rsidRPr="00B50124">
                                      <w:rPr>
                                        <w:b/>
                                        <w:color w:val="FF0000"/>
                                        <w:szCs w:val="24"/>
                                        <w:vertAlign w:val="subscript"/>
                                      </w:rPr>
                                      <w:t>2</w:t>
                                    </w:r>
                                    <w:r w:rsidRPr="00B50124">
                                      <w:rPr>
                                        <w:szCs w:val="24"/>
                                      </w:rPr>
                                      <w:t xml:space="preserve">), ve </w:t>
                                    </w:r>
                                    <w:r w:rsidRPr="00B50124">
                                      <w:rPr>
                                        <w:b/>
                                        <w:color w:val="0000FF"/>
                                        <w:szCs w:val="24"/>
                                      </w:rPr>
                                      <w:t>V</w:t>
                                    </w:r>
                                    <w:r w:rsidRPr="00B50124">
                                      <w:rPr>
                                        <w:szCs w:val="24"/>
                                      </w:rPr>
                                      <w:t xml:space="preserve"> için (</w:t>
                                    </w:r>
                                    <w:r w:rsidRPr="00B50124">
                                      <w:rPr>
                                        <w:color w:val="0070C0"/>
                                        <w:szCs w:val="24"/>
                                      </w:rPr>
                                      <w:t>V</w:t>
                                    </w:r>
                                    <w:r w:rsidRPr="00B50124">
                                      <w:rPr>
                                        <w:color w:val="0070C0"/>
                                        <w:szCs w:val="24"/>
                                        <w:vertAlign w:val="subscript"/>
                                      </w:rPr>
                                      <w:t>1</w:t>
                                    </w:r>
                                    <w:r w:rsidRPr="00B50124">
                                      <w:rPr>
                                        <w:szCs w:val="24"/>
                                      </w:rPr>
                                      <w:t>), (</w:t>
                                    </w:r>
                                    <w:r w:rsidRPr="00B50124">
                                      <w:rPr>
                                        <w:color w:val="0070C0"/>
                                        <w:szCs w:val="24"/>
                                      </w:rPr>
                                      <w:t>V</w:t>
                                    </w:r>
                                    <w:r w:rsidRPr="00B50124">
                                      <w:rPr>
                                        <w:color w:val="0070C0"/>
                                        <w:szCs w:val="24"/>
                                        <w:vertAlign w:val="subscript"/>
                                      </w:rPr>
                                      <w:t>2</w:t>
                                    </w:r>
                                    <w:r w:rsidRPr="00B50124">
                                      <w:rPr>
                                        <w:szCs w:val="24"/>
                                      </w:rPr>
                                      <w:t>), (</w:t>
                                    </w:r>
                                    <w:r w:rsidRPr="00B50124">
                                      <w:rPr>
                                        <w:color w:val="0070C0"/>
                                        <w:szCs w:val="24"/>
                                      </w:rPr>
                                      <w:t>V</w:t>
                                    </w:r>
                                    <w:r w:rsidRPr="00B50124">
                                      <w:rPr>
                                        <w:color w:val="0070C0"/>
                                        <w:szCs w:val="24"/>
                                        <w:vertAlign w:val="subscript"/>
                                      </w:rPr>
                                      <w:t>3</w:t>
                                    </w:r>
                                    <w:r w:rsidRPr="00B50124">
                                      <w:rPr>
                                        <w:szCs w:val="24"/>
                                      </w:rPr>
                                      <w:t>) olsun).</w:t>
                                    </w:r>
                                  </w:p>
                                </w:txbxContent>
                              </wps:txbx>
                              <wps:bodyPr rot="0" vert="horz" wrap="square" lIns="91440" tIns="45720" rIns="91440" bIns="45720" anchor="t" anchorCtr="0" upright="1">
                                <a:noAutofit/>
                              </wps:bodyPr>
                            </wps:wsp>
                            <wps:wsp>
                              <wps:cNvPr id="96" name="Text Box 5"/>
                              <wps:cNvSpPr txBox="1">
                                <a:spLocks noChangeArrowheads="1"/>
                              </wps:cNvSpPr>
                              <wps:spPr bwMode="auto">
                                <a:xfrm>
                                  <a:off x="-175" y="25790"/>
                                  <a:ext cx="59347" cy="17191"/>
                                </a:xfrm>
                                <a:prstGeom prst="rect">
                                  <a:avLst/>
                                </a:prstGeom>
                                <a:solidFill>
                                  <a:srgbClr val="FFFFFF"/>
                                </a:solidFill>
                                <a:ln w="31750">
                                  <a:solidFill>
                                    <a:srgbClr val="000000"/>
                                  </a:solidFill>
                                  <a:miter lim="800000"/>
                                  <a:headEnd/>
                                  <a:tailEnd/>
                                </a:ln>
                              </wps:spPr>
                              <wps:txbx>
                                <w:txbxContent>
                                  <w:p w14:paraId="267E772E" w14:textId="77777777" w:rsidR="003A279E" w:rsidRPr="00B50124" w:rsidRDefault="003A279E" w:rsidP="001917AD">
                                    <w:pPr>
                                      <w:spacing w:after="0"/>
                                      <w:jc w:val="center"/>
                                      <w:rPr>
                                        <w:szCs w:val="24"/>
                                      </w:rPr>
                                    </w:pPr>
                                    <w:r w:rsidRPr="00B50124">
                                      <w:rPr>
                                        <w:szCs w:val="24"/>
                                      </w:rPr>
                                      <w:t xml:space="preserve">Tanımlanmış her bir potansiyel belirsizlik kaynağı (bileşeni) ya direkt olarak ölçümle, ya literatür bilgilerinden, ya önceki deneysel sonuçlardan tahminle, ya da teorik analizlerden hesaplayarak sayısal olarak bul.  “A” Tipi Veya “B” Tipi Olmalarına göre uygun yöntemler (Olasılık Dağılımları) kullanarak standart belirsizliğe (Bir Standart Sapmaya) </w:t>
                                    </w:r>
                                    <w:r>
                                      <w:rPr>
                                        <w:szCs w:val="24"/>
                                      </w:rPr>
                                      <w:t>çevir; l</w:t>
                                    </w:r>
                                    <w:r w:rsidRPr="00B50124">
                                      <w:rPr>
                                        <w:szCs w:val="24"/>
                                      </w:rPr>
                                      <w:t>istele [</w:t>
                                    </w:r>
                                    <w:r w:rsidRPr="00B50124">
                                      <w:rPr>
                                        <w:color w:val="FF0000"/>
                                        <w:szCs w:val="24"/>
                                      </w:rPr>
                                      <w:t>m</w:t>
                                    </w:r>
                                    <w:r w:rsidRPr="00B50124">
                                      <w:rPr>
                                        <w:szCs w:val="24"/>
                                      </w:rPr>
                                      <w:t xml:space="preserve"> için; </w:t>
                                    </w:r>
                                    <w:r w:rsidRPr="00B50124">
                                      <w:rPr>
                                        <w:color w:val="FF0000"/>
                                        <w:szCs w:val="24"/>
                                      </w:rPr>
                                      <w:t>U(m)</w:t>
                                    </w:r>
                                    <w:r w:rsidRPr="00B50124">
                                      <w:rPr>
                                        <w:color w:val="FF0000"/>
                                        <w:szCs w:val="24"/>
                                        <w:vertAlign w:val="subscript"/>
                                      </w:rPr>
                                      <w:t>1</w:t>
                                    </w:r>
                                    <w:r w:rsidRPr="00B50124">
                                      <w:rPr>
                                        <w:color w:val="FF0000"/>
                                        <w:szCs w:val="24"/>
                                      </w:rPr>
                                      <w:t>, U(m)</w:t>
                                    </w:r>
                                    <w:r w:rsidRPr="00B50124">
                                      <w:rPr>
                                        <w:color w:val="FF0000"/>
                                        <w:szCs w:val="24"/>
                                        <w:vertAlign w:val="subscript"/>
                                      </w:rPr>
                                      <w:t>2</w:t>
                                    </w:r>
                                    <w:r w:rsidRPr="00B50124">
                                      <w:rPr>
                                        <w:b/>
                                        <w:szCs w:val="24"/>
                                      </w:rPr>
                                      <w:t xml:space="preserve">; </w:t>
                                    </w:r>
                                    <w:r w:rsidRPr="00B50124">
                                      <w:rPr>
                                        <w:b/>
                                        <w:color w:val="0000FF"/>
                                        <w:szCs w:val="24"/>
                                      </w:rPr>
                                      <w:t>V</w:t>
                                    </w:r>
                                    <w:r w:rsidRPr="00B50124">
                                      <w:rPr>
                                        <w:szCs w:val="24"/>
                                      </w:rPr>
                                      <w:t xml:space="preserve">için; </w:t>
                                    </w:r>
                                    <w:r w:rsidRPr="00B50124">
                                      <w:rPr>
                                        <w:color w:val="0000FF"/>
                                        <w:szCs w:val="24"/>
                                      </w:rPr>
                                      <w:t>U(V)</w:t>
                                    </w:r>
                                    <w:r w:rsidRPr="00B50124">
                                      <w:rPr>
                                        <w:color w:val="0000FF"/>
                                        <w:szCs w:val="24"/>
                                        <w:vertAlign w:val="subscript"/>
                                      </w:rPr>
                                      <w:t>1</w:t>
                                    </w:r>
                                    <w:r w:rsidRPr="00B50124">
                                      <w:rPr>
                                        <w:color w:val="0000FF"/>
                                        <w:szCs w:val="24"/>
                                      </w:rPr>
                                      <w:t>,U(V)</w:t>
                                    </w:r>
                                    <w:r w:rsidRPr="00B50124">
                                      <w:rPr>
                                        <w:color w:val="0000FF"/>
                                        <w:szCs w:val="24"/>
                                        <w:vertAlign w:val="subscript"/>
                                      </w:rPr>
                                      <w:t>2</w:t>
                                    </w:r>
                                    <w:r w:rsidRPr="00B50124">
                                      <w:rPr>
                                        <w:color w:val="0000FF"/>
                                        <w:szCs w:val="24"/>
                                      </w:rPr>
                                      <w:t>, U(V)</w:t>
                                    </w:r>
                                    <w:r w:rsidRPr="00B50124">
                                      <w:rPr>
                                        <w:color w:val="0000FF"/>
                                        <w:szCs w:val="24"/>
                                        <w:vertAlign w:val="subscript"/>
                                      </w:rPr>
                                      <w:t>3</w:t>
                                    </w:r>
                                    <w:r w:rsidRPr="00B50124">
                                      <w:rPr>
                                        <w:szCs w:val="24"/>
                                      </w:rPr>
                                      <w:t>].</w:t>
                                    </w:r>
                                  </w:p>
                                  <w:p w14:paraId="267E772F" w14:textId="77777777" w:rsidR="003A279E" w:rsidRPr="00B50124" w:rsidRDefault="003A279E" w:rsidP="001917AD">
                                    <w:pPr>
                                      <w:spacing w:after="0"/>
                                      <w:jc w:val="center"/>
                                      <w:rPr>
                                        <w:szCs w:val="24"/>
                                      </w:rPr>
                                    </w:pPr>
                                    <w:r w:rsidRPr="00B50124">
                                      <w:rPr>
                                        <w:szCs w:val="24"/>
                                      </w:rPr>
                                      <w:t xml:space="preserve">Her </w:t>
                                    </w:r>
                                    <w:r>
                                      <w:rPr>
                                        <w:szCs w:val="24"/>
                                      </w:rPr>
                                      <w:t>b</w:t>
                                    </w:r>
                                    <w:r w:rsidRPr="00B50124">
                                      <w:rPr>
                                        <w:szCs w:val="24"/>
                                      </w:rPr>
                                      <w:t xml:space="preserve">ir </w:t>
                                    </w:r>
                                    <w:r>
                                      <w:rPr>
                                        <w:szCs w:val="24"/>
                                      </w:rPr>
                                      <w:t>p</w:t>
                                    </w:r>
                                    <w:r w:rsidRPr="00B50124">
                                      <w:rPr>
                                        <w:szCs w:val="24"/>
                                      </w:rPr>
                                      <w:t>arametrenin (</w:t>
                                    </w:r>
                                    <w:r w:rsidRPr="00B50124">
                                      <w:rPr>
                                        <w:b/>
                                        <w:color w:val="FF0000"/>
                                        <w:szCs w:val="24"/>
                                      </w:rPr>
                                      <w:t>m</w:t>
                                    </w:r>
                                    <w:r>
                                      <w:rPr>
                                        <w:b/>
                                        <w:color w:val="FF0000"/>
                                        <w:szCs w:val="24"/>
                                      </w:rPr>
                                      <w:t xml:space="preserve"> </w:t>
                                    </w:r>
                                    <w:r w:rsidRPr="00B50124">
                                      <w:rPr>
                                        <w:szCs w:val="24"/>
                                      </w:rPr>
                                      <w:t xml:space="preserve">ve </w:t>
                                    </w:r>
                                    <w:r w:rsidRPr="00B50124">
                                      <w:rPr>
                                        <w:b/>
                                        <w:color w:val="0000FF"/>
                                        <w:szCs w:val="24"/>
                                      </w:rPr>
                                      <w:t>V</w:t>
                                    </w:r>
                                    <w:r w:rsidRPr="00B50124">
                                      <w:rPr>
                                        <w:szCs w:val="24"/>
                                      </w:rPr>
                                      <w:t>) Belirsizlik kaynaklarını o parametrenin standart belirsizliğini bulmak için ayrı ayrı birleştir.</w:t>
                                    </w:r>
                                  </w:p>
                                  <w:p w14:paraId="267E7730" w14:textId="77777777" w:rsidR="003A279E" w:rsidRPr="00B50124" w:rsidRDefault="003A279E" w:rsidP="001917AD">
                                    <w:pPr>
                                      <w:spacing w:after="0"/>
                                      <w:jc w:val="center"/>
                                      <w:rPr>
                                        <w:szCs w:val="24"/>
                                      </w:rPr>
                                    </w:pPr>
                                    <w:r w:rsidRPr="00B50124">
                                      <w:rPr>
                                        <w:b/>
                                        <w:szCs w:val="24"/>
                                      </w:rPr>
                                      <w:t>[</w:t>
                                    </w:r>
                                    <w:r w:rsidRPr="00B50124">
                                      <w:rPr>
                                        <w:szCs w:val="24"/>
                                      </w:rPr>
                                      <w:t xml:space="preserve">Örnek, </w:t>
                                    </w:r>
                                    <w:r w:rsidRPr="00B50124">
                                      <w:rPr>
                                        <w:b/>
                                        <w:color w:val="FF0000"/>
                                        <w:szCs w:val="24"/>
                                      </w:rPr>
                                      <w:t>U(m)</w:t>
                                    </w:r>
                                    <w:r w:rsidRPr="00B50124">
                                      <w:rPr>
                                        <w:szCs w:val="24"/>
                                      </w:rPr>
                                      <w:t xml:space="preserve"> =[</w:t>
                                    </w:r>
                                    <w:r w:rsidRPr="00B50124">
                                      <w:rPr>
                                        <w:color w:val="FF0000"/>
                                        <w:szCs w:val="24"/>
                                      </w:rPr>
                                      <w:t>u(m)</w:t>
                                    </w:r>
                                    <w:r w:rsidRPr="00B50124">
                                      <w:rPr>
                                        <w:color w:val="FF0000"/>
                                        <w:szCs w:val="24"/>
                                        <w:vertAlign w:val="subscript"/>
                                      </w:rPr>
                                      <w:t>1</w:t>
                                    </w:r>
                                    <w:r w:rsidRPr="00B50124">
                                      <w:rPr>
                                        <w:szCs w:val="24"/>
                                        <w:vertAlign w:val="superscript"/>
                                      </w:rPr>
                                      <w:t>2</w:t>
                                    </w:r>
                                    <w:r w:rsidRPr="00B50124">
                                      <w:rPr>
                                        <w:szCs w:val="24"/>
                                        <w:vertAlign w:val="subscript"/>
                                      </w:rPr>
                                      <w:t>+</w:t>
                                    </w:r>
                                    <w:r w:rsidRPr="00B50124">
                                      <w:rPr>
                                        <w:color w:val="FF0000"/>
                                        <w:szCs w:val="24"/>
                                      </w:rPr>
                                      <w:t>u(m)</w:t>
                                    </w:r>
                                    <w:r w:rsidRPr="00B50124">
                                      <w:rPr>
                                        <w:color w:val="FF0000"/>
                                        <w:szCs w:val="24"/>
                                        <w:vertAlign w:val="subscript"/>
                                      </w:rPr>
                                      <w:t>2</w:t>
                                    </w:r>
                                    <w:r w:rsidRPr="00B50124">
                                      <w:rPr>
                                        <w:szCs w:val="24"/>
                                        <w:vertAlign w:val="superscript"/>
                                      </w:rPr>
                                      <w:t>2</w:t>
                                    </w:r>
                                    <w:r w:rsidRPr="00B50124">
                                      <w:rPr>
                                        <w:szCs w:val="24"/>
                                      </w:rPr>
                                      <w:t>]</w:t>
                                    </w:r>
                                    <w:r w:rsidRPr="00B50124">
                                      <w:rPr>
                                        <w:szCs w:val="24"/>
                                        <w:vertAlign w:val="superscript"/>
                                      </w:rPr>
                                      <w:t>1/2</w:t>
                                    </w:r>
                                    <w:r w:rsidRPr="00B50124">
                                      <w:rPr>
                                        <w:szCs w:val="24"/>
                                      </w:rPr>
                                      <w:t xml:space="preserve">; </w:t>
                                    </w:r>
                                    <w:r w:rsidRPr="00B50124">
                                      <w:rPr>
                                        <w:b/>
                                        <w:color w:val="0000FF"/>
                                        <w:szCs w:val="24"/>
                                      </w:rPr>
                                      <w:t>U(v)</w:t>
                                    </w:r>
                                    <w:r w:rsidRPr="00B50124">
                                      <w:rPr>
                                        <w:color w:val="000000"/>
                                        <w:szCs w:val="24"/>
                                      </w:rPr>
                                      <w:t>=</w:t>
                                    </w:r>
                                    <w:r w:rsidRPr="00B50124">
                                      <w:rPr>
                                        <w:szCs w:val="24"/>
                                      </w:rPr>
                                      <w:t xml:space="preserve"> [</w:t>
                                    </w:r>
                                    <w:r w:rsidRPr="00B50124">
                                      <w:rPr>
                                        <w:color w:val="0000FF"/>
                                        <w:szCs w:val="24"/>
                                      </w:rPr>
                                      <w:t>u(v)</w:t>
                                    </w:r>
                                    <w:r w:rsidRPr="00B50124">
                                      <w:rPr>
                                        <w:color w:val="0000FF"/>
                                        <w:szCs w:val="24"/>
                                        <w:vertAlign w:val="subscript"/>
                                      </w:rPr>
                                      <w:t>1</w:t>
                                    </w:r>
                                    <w:r w:rsidRPr="00B50124">
                                      <w:rPr>
                                        <w:szCs w:val="24"/>
                                        <w:vertAlign w:val="superscript"/>
                                      </w:rPr>
                                      <w:t>2</w:t>
                                    </w:r>
                                    <w:r w:rsidRPr="00B50124">
                                      <w:rPr>
                                        <w:szCs w:val="24"/>
                                      </w:rPr>
                                      <w:t>+</w:t>
                                    </w:r>
                                    <w:r w:rsidRPr="00B50124">
                                      <w:rPr>
                                        <w:color w:val="0000FF"/>
                                        <w:szCs w:val="24"/>
                                      </w:rPr>
                                      <w:t>u(v)</w:t>
                                    </w:r>
                                    <w:r w:rsidRPr="00B50124">
                                      <w:rPr>
                                        <w:color w:val="0000FF"/>
                                        <w:szCs w:val="24"/>
                                        <w:vertAlign w:val="subscript"/>
                                      </w:rPr>
                                      <w:t>2</w:t>
                                    </w:r>
                                    <w:r w:rsidRPr="00B50124">
                                      <w:rPr>
                                        <w:szCs w:val="24"/>
                                        <w:vertAlign w:val="superscript"/>
                                      </w:rPr>
                                      <w:t>2</w:t>
                                    </w:r>
                                    <w:r w:rsidRPr="00B50124">
                                      <w:rPr>
                                        <w:szCs w:val="24"/>
                                        <w:vertAlign w:val="subscript"/>
                                      </w:rPr>
                                      <w:t xml:space="preserve"> +</w:t>
                                    </w:r>
                                    <w:r w:rsidRPr="00B50124">
                                      <w:rPr>
                                        <w:color w:val="0000FF"/>
                                        <w:szCs w:val="24"/>
                                      </w:rPr>
                                      <w:t>u(v)</w:t>
                                    </w:r>
                                    <w:r w:rsidRPr="00B50124">
                                      <w:rPr>
                                        <w:color w:val="0000FF"/>
                                        <w:szCs w:val="24"/>
                                        <w:vertAlign w:val="subscript"/>
                                      </w:rPr>
                                      <w:t>3</w:t>
                                    </w:r>
                                    <w:r w:rsidRPr="00B50124">
                                      <w:rPr>
                                        <w:szCs w:val="24"/>
                                        <w:vertAlign w:val="superscript"/>
                                      </w:rPr>
                                      <w:t>2</w:t>
                                    </w:r>
                                    <w:r w:rsidRPr="00B50124">
                                      <w:rPr>
                                        <w:szCs w:val="24"/>
                                      </w:rPr>
                                      <w:t xml:space="preserve"> ]</w:t>
                                    </w:r>
                                    <w:r w:rsidRPr="00B50124">
                                      <w:rPr>
                                        <w:szCs w:val="24"/>
                                        <w:vertAlign w:val="superscript"/>
                                      </w:rPr>
                                      <w:t>1/2</w:t>
                                    </w:r>
                                    <w:r w:rsidRPr="00B50124">
                                      <w:rPr>
                                        <w:b/>
                                        <w:szCs w:val="24"/>
                                      </w:rPr>
                                      <w:t>]</w:t>
                                    </w:r>
                                    <w:r w:rsidRPr="00B50124">
                                      <w:rPr>
                                        <w:szCs w:val="24"/>
                                      </w:rPr>
                                      <w:t>.</w:t>
                                    </w:r>
                                  </w:p>
                                </w:txbxContent>
                              </wps:txbx>
                              <wps:bodyPr rot="0" vert="horz" wrap="square" lIns="91440" tIns="45720" rIns="91440" bIns="45720" anchor="t" anchorCtr="0" upright="1">
                                <a:noAutofit/>
                              </wps:bodyPr>
                            </wps:wsp>
                            <wps:wsp>
                              <wps:cNvPr id="97" name="Text Box 15"/>
                              <wps:cNvSpPr txBox="1">
                                <a:spLocks noChangeArrowheads="1"/>
                              </wps:cNvSpPr>
                              <wps:spPr bwMode="auto">
                                <a:xfrm>
                                  <a:off x="14" y="48668"/>
                                  <a:ext cx="58810" cy="9057"/>
                                </a:xfrm>
                                <a:prstGeom prst="rect">
                                  <a:avLst/>
                                </a:prstGeom>
                                <a:solidFill>
                                  <a:srgbClr val="FFFFFF"/>
                                </a:solidFill>
                                <a:ln w="31750">
                                  <a:solidFill>
                                    <a:srgbClr val="000000"/>
                                  </a:solidFill>
                                  <a:miter lim="800000"/>
                                  <a:headEnd/>
                                  <a:tailEnd/>
                                </a:ln>
                              </wps:spPr>
                              <wps:txbx>
                                <w:txbxContent>
                                  <w:p w14:paraId="267E7731" w14:textId="77777777" w:rsidR="003A279E" w:rsidRPr="00B50124" w:rsidRDefault="003A279E" w:rsidP="001917AD">
                                    <w:pPr>
                                      <w:spacing w:after="0"/>
                                      <w:jc w:val="center"/>
                                      <w:rPr>
                                        <w:szCs w:val="24"/>
                                      </w:rPr>
                                    </w:pPr>
                                    <w:r w:rsidRPr="00B50124">
                                      <w:rPr>
                                        <w:szCs w:val="24"/>
                                      </w:rPr>
                                      <w:t>Her Bir Parametrenin Standart Belirsizliklerini [</w:t>
                                    </w:r>
                                    <w:r w:rsidRPr="00B50124">
                                      <w:rPr>
                                        <w:color w:val="FF0000"/>
                                        <w:szCs w:val="24"/>
                                      </w:rPr>
                                      <w:t>U(m)</w:t>
                                    </w:r>
                                    <w:r w:rsidRPr="00B50124">
                                      <w:rPr>
                                        <w:szCs w:val="24"/>
                                      </w:rPr>
                                      <w:t xml:space="preserve"> Ve </w:t>
                                    </w:r>
                                    <w:r w:rsidRPr="00B50124">
                                      <w:rPr>
                                        <w:color w:val="0000FF"/>
                                        <w:szCs w:val="24"/>
                                      </w:rPr>
                                      <w:t>U(V)</w:t>
                                    </w:r>
                                    <w:r w:rsidRPr="00B50124">
                                      <w:rPr>
                                        <w:szCs w:val="24"/>
                                      </w:rPr>
                                      <w:t xml:space="preserve">] Girdi </w:t>
                                    </w:r>
                                    <w:r>
                                      <w:rPr>
                                        <w:szCs w:val="24"/>
                                      </w:rPr>
                                      <w:t xml:space="preserve">Büyüklüklerinin Birbirlerinden </w:t>
                                    </w:r>
                                    <w:r w:rsidRPr="00B50124">
                                      <w:rPr>
                                        <w:szCs w:val="24"/>
                                      </w:rPr>
                                      <w:t>Bağımsız veya Birbirlerine Bağımlı Olmalarına Göre Birleştirerek “Birleşik Standart Belirsizliği Bul”.</w:t>
                                    </w:r>
                                  </w:p>
                                  <w:p w14:paraId="267E7732" w14:textId="77777777" w:rsidR="003A279E" w:rsidRPr="00B50124" w:rsidRDefault="003A279E" w:rsidP="001917AD">
                                    <w:pPr>
                                      <w:spacing w:after="0"/>
                                      <w:jc w:val="center"/>
                                      <w:rPr>
                                        <w:szCs w:val="24"/>
                                        <w:vertAlign w:val="superscript"/>
                                      </w:rPr>
                                    </w:pPr>
                                    <w:r w:rsidRPr="00B50124">
                                      <w:rPr>
                                        <w:szCs w:val="24"/>
                                      </w:rPr>
                                      <w:t xml:space="preserve">Örnek,  </w:t>
                                    </w:r>
                                    <w:r w:rsidRPr="00B50124">
                                      <w:rPr>
                                        <w:b/>
                                        <w:color w:val="008000"/>
                                        <w:szCs w:val="24"/>
                                      </w:rPr>
                                      <w:t>U(</w:t>
                                    </w:r>
                                    <w:r>
                                      <w:rPr>
                                        <w:b/>
                                        <w:color w:val="008000"/>
                                        <w:szCs w:val="24"/>
                                      </w:rPr>
                                      <w:t>d</w:t>
                                    </w:r>
                                    <w:r w:rsidRPr="00B50124">
                                      <w:rPr>
                                        <w:b/>
                                        <w:color w:val="008000"/>
                                        <w:szCs w:val="24"/>
                                      </w:rPr>
                                      <w:t>)/</w:t>
                                    </w:r>
                                    <w:r>
                                      <w:rPr>
                                        <w:b/>
                                        <w:color w:val="008000"/>
                                        <w:szCs w:val="24"/>
                                      </w:rPr>
                                      <w:t>d</w:t>
                                    </w:r>
                                    <w:r w:rsidRPr="00B50124">
                                      <w:rPr>
                                        <w:szCs w:val="24"/>
                                      </w:rPr>
                                      <w:t xml:space="preserve">=[ </w:t>
                                    </w:r>
                                    <w:r w:rsidRPr="00B50124">
                                      <w:rPr>
                                        <w:color w:val="FF0000"/>
                                        <w:szCs w:val="24"/>
                                      </w:rPr>
                                      <w:t>[ U(m)/m ]</w:t>
                                    </w:r>
                                    <w:r w:rsidRPr="00B50124">
                                      <w:rPr>
                                        <w:szCs w:val="24"/>
                                        <w:vertAlign w:val="superscript"/>
                                      </w:rPr>
                                      <w:t>2</w:t>
                                    </w:r>
                                    <w:r w:rsidRPr="00B50124">
                                      <w:rPr>
                                        <w:szCs w:val="24"/>
                                      </w:rPr>
                                      <w:t xml:space="preserve">+ </w:t>
                                    </w:r>
                                    <w:r w:rsidRPr="00B50124">
                                      <w:rPr>
                                        <w:color w:val="0000FF"/>
                                        <w:szCs w:val="24"/>
                                      </w:rPr>
                                      <w:t>[U(V)/V]</w:t>
                                    </w:r>
                                    <w:r w:rsidRPr="00B50124">
                                      <w:rPr>
                                        <w:color w:val="0000FF"/>
                                        <w:szCs w:val="24"/>
                                        <w:vertAlign w:val="superscript"/>
                                      </w:rPr>
                                      <w:t>2</w:t>
                                    </w:r>
                                    <w:r w:rsidRPr="00B50124">
                                      <w:rPr>
                                        <w:szCs w:val="24"/>
                                      </w:rPr>
                                      <w:t xml:space="preserve"> ]</w:t>
                                    </w:r>
                                    <w:r w:rsidRPr="00B50124">
                                      <w:rPr>
                                        <w:szCs w:val="24"/>
                                        <w:vertAlign w:val="superscript"/>
                                      </w:rPr>
                                      <w:t>1/2</w:t>
                                    </w:r>
                                  </w:p>
                                </w:txbxContent>
                              </wps:txbx>
                              <wps:bodyPr rot="0" vert="horz" wrap="square" lIns="91440" tIns="45720" rIns="91440" bIns="45720" anchor="t" anchorCtr="0" upright="1">
                                <a:noAutofit/>
                              </wps:bodyPr>
                            </wps:wsp>
                            <wps:wsp>
                              <wps:cNvPr id="98" name="Text Box 16"/>
                              <wps:cNvSpPr txBox="1">
                                <a:spLocks noChangeArrowheads="1"/>
                              </wps:cNvSpPr>
                              <wps:spPr bwMode="auto">
                                <a:xfrm>
                                  <a:off x="190" y="62833"/>
                                  <a:ext cx="58810" cy="7120"/>
                                </a:xfrm>
                                <a:prstGeom prst="rect">
                                  <a:avLst/>
                                </a:prstGeom>
                                <a:solidFill>
                                  <a:srgbClr val="FFFFFF"/>
                                </a:solidFill>
                                <a:ln w="31750">
                                  <a:solidFill>
                                    <a:srgbClr val="000000"/>
                                  </a:solidFill>
                                  <a:miter lim="800000"/>
                                  <a:headEnd/>
                                  <a:tailEnd/>
                                </a:ln>
                              </wps:spPr>
                              <wps:txbx>
                                <w:txbxContent>
                                  <w:p w14:paraId="267E7733" w14:textId="77777777" w:rsidR="003A279E" w:rsidRPr="00B50124" w:rsidRDefault="003A279E" w:rsidP="001917AD">
                                    <w:pPr>
                                      <w:spacing w:after="0"/>
                                      <w:jc w:val="center"/>
                                      <w:rPr>
                                        <w:szCs w:val="24"/>
                                      </w:rPr>
                                    </w:pPr>
                                    <w:r w:rsidRPr="00B50124">
                                      <w:rPr>
                                        <w:szCs w:val="24"/>
                                      </w:rPr>
                                      <w:t>Birleşik Standart Belirsizliği Kapsam Faktörü (k) ile Çarparak Genişletilmiş Belirsizliği Bul. Kapsam Faktörünü % 95 Güvenlik Düzeyinde k=2 Kabul Et veya Deneydeki Ölçüm Sayısı Az ise T-Dağılımına Göre Uygun Kapsam Faktörü Seç.</w:t>
                                    </w:r>
                                  </w:p>
                                </w:txbxContent>
                              </wps:txbx>
                              <wps:bodyPr rot="0" vert="horz" wrap="square" lIns="91440" tIns="45720" rIns="91440" bIns="45720" anchor="t" anchorCtr="0" upright="1">
                                <a:noAutofit/>
                              </wps:bodyPr>
                            </wps:wsp>
                            <wps:wsp>
                              <wps:cNvPr id="99" name="Down Arrow 17"/>
                              <wps:cNvSpPr>
                                <a:spLocks noChangeArrowheads="1"/>
                              </wps:cNvSpPr>
                              <wps:spPr bwMode="auto">
                                <a:xfrm>
                                  <a:off x="27431" y="7567"/>
                                  <a:ext cx="3321" cy="4657"/>
                                </a:xfrm>
                                <a:prstGeom prst="downArrow">
                                  <a:avLst>
                                    <a:gd name="adj1" fmla="val 50000"/>
                                    <a:gd name="adj2" fmla="val 50002"/>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 name="Down Arrow 18"/>
                              <wps:cNvSpPr>
                                <a:spLocks noChangeArrowheads="1"/>
                              </wps:cNvSpPr>
                              <wps:spPr bwMode="auto">
                                <a:xfrm>
                                  <a:off x="26959" y="19931"/>
                                  <a:ext cx="4648" cy="5309"/>
                                </a:xfrm>
                                <a:prstGeom prst="downArrow">
                                  <a:avLst>
                                    <a:gd name="adj1" fmla="val 50000"/>
                                    <a:gd name="adj2" fmla="val 49998"/>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 name="Down Arrow 19"/>
                              <wps:cNvSpPr>
                                <a:spLocks noChangeArrowheads="1"/>
                              </wps:cNvSpPr>
                              <wps:spPr bwMode="auto">
                                <a:xfrm>
                                  <a:off x="27010" y="43224"/>
                                  <a:ext cx="4648" cy="4978"/>
                                </a:xfrm>
                                <a:prstGeom prst="downArrow">
                                  <a:avLst>
                                    <a:gd name="adj1" fmla="val 50000"/>
                                    <a:gd name="adj2" fmla="val 5000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Down Arrow 20"/>
                              <wps:cNvSpPr>
                                <a:spLocks noChangeArrowheads="1"/>
                              </wps:cNvSpPr>
                              <wps:spPr bwMode="auto">
                                <a:xfrm>
                                  <a:off x="27186" y="57642"/>
                                  <a:ext cx="4648" cy="4564"/>
                                </a:xfrm>
                                <a:prstGeom prst="downArrow">
                                  <a:avLst>
                                    <a:gd name="adj1" fmla="val 50000"/>
                                    <a:gd name="adj2" fmla="val 50004"/>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267E7711" id="Grup 93" o:spid="_x0000_s1038" style="width:497.65pt;height:579.35pt;mso-position-horizontal-relative:char;mso-position-vertical-relative:line" coordorigin="-175" coordsize="59416,6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">
                      <v:shape id="Text Box 3" o:spid="_x0000_s1039" type="#_x0000_t202" style="position:absolute;left:9144;width:41432;height:7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" strokeweight="2.5pt">
                        <v:textbox>
                          <w:txbxContent>
                            <w:p w14:paraId="267E772C" w14:textId="77777777" w:rsidR="003A279E" w:rsidRPr="00B50124" w:rsidRDefault="003A279E" w:rsidP="001917AD">
                              <w:pPr>
                                <w:spacing w:after="0"/>
                                <w:jc w:val="center"/>
                                <w:rPr>
                                  <w:szCs w:val="24"/>
                                </w:rPr>
                              </w:pPr>
                              <w:r w:rsidRPr="00B50124">
                                <w:rPr>
                                  <w:szCs w:val="24"/>
                                </w:rPr>
                                <w:t xml:space="preserve">Ölçülen büyüklüğü belirle. Ölçtüğün şeyi açıkça tanımla ve girdi değerler ile çıktı değerler arasındaki matematiksel ilişkiyi </w:t>
                              </w:r>
                              <w:r>
                                <w:rPr>
                                  <w:szCs w:val="24"/>
                                </w:rPr>
                                <w:t>y</w:t>
                              </w:r>
                              <w:r w:rsidRPr="00B50124">
                                <w:rPr>
                                  <w:szCs w:val="24"/>
                                </w:rPr>
                                <w:t xml:space="preserve">az. Örnek: </w:t>
                              </w:r>
                              <w:r w:rsidRPr="00B50124">
                                <w:rPr>
                                  <w:color w:val="00B050"/>
                                  <w:szCs w:val="24"/>
                                </w:rPr>
                                <w:t>d</w:t>
                              </w:r>
                              <w:r w:rsidRPr="00B50124">
                                <w:rPr>
                                  <w:szCs w:val="24"/>
                                </w:rPr>
                                <w:t xml:space="preserve"> = </w:t>
                              </w:r>
                              <w:r w:rsidRPr="00B50124">
                                <w:rPr>
                                  <w:color w:val="FF0000"/>
                                  <w:szCs w:val="24"/>
                                </w:rPr>
                                <w:t>m</w:t>
                              </w:r>
                              <w:r w:rsidRPr="00B50124">
                                <w:rPr>
                                  <w:szCs w:val="24"/>
                                </w:rPr>
                                <w:t xml:space="preserve"> / </w:t>
                              </w:r>
                              <w:r w:rsidRPr="00B50124">
                                <w:rPr>
                                  <w:color w:val="0000FF"/>
                                  <w:szCs w:val="24"/>
                                </w:rPr>
                                <w:t>V</w:t>
                              </w:r>
                            </w:p>
                          </w:txbxContent>
                        </v:textbox>
                      </v:shape>
                      <v:shape id="Text Box 4" o:spid="_x0000_s1040" type="#_x0000_t202" style="position:absolute;left:1803;top:12696;width:57438;height: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" strokeweight="2pt">
                        <v:textbox>
                          <w:txbxContent>
                            <w:p w14:paraId="267E772D" w14:textId="77777777" w:rsidR="003A279E" w:rsidRPr="00B50124" w:rsidRDefault="003A279E" w:rsidP="001917AD">
                              <w:pPr>
                                <w:spacing w:after="0"/>
                                <w:rPr>
                                  <w:szCs w:val="24"/>
                                </w:rPr>
                              </w:pPr>
                              <w:r w:rsidRPr="00B50124">
                                <w:rPr>
                                  <w:szCs w:val="24"/>
                                </w:rPr>
                                <w:t>Ölçüm sonucunun değerini etkileyen her bir parametrenin (Örneğe göre “</w:t>
                              </w:r>
                              <w:r>
                                <w:rPr>
                                  <w:b/>
                                  <w:color w:val="FF0000"/>
                                  <w:szCs w:val="24"/>
                                </w:rPr>
                                <w:t>m</w:t>
                              </w:r>
                              <w:r w:rsidRPr="00B50124">
                                <w:rPr>
                                  <w:szCs w:val="24"/>
                                </w:rPr>
                                <w:t>” ve “</w:t>
                              </w:r>
                              <w:r w:rsidRPr="00B50124">
                                <w:rPr>
                                  <w:b/>
                                  <w:color w:val="0000FF"/>
                                  <w:szCs w:val="24"/>
                                </w:rPr>
                                <w:t>V</w:t>
                              </w:r>
                              <w:r w:rsidRPr="00B50124">
                                <w:rPr>
                                  <w:szCs w:val="24"/>
                                </w:rPr>
                                <w:t xml:space="preserve">” nin </w:t>
                              </w:r>
                              <w:r>
                                <w:rPr>
                                  <w:szCs w:val="24"/>
                                </w:rPr>
                                <w:t>a</w:t>
                              </w:r>
                              <w:r w:rsidRPr="00B50124">
                                <w:rPr>
                                  <w:szCs w:val="24"/>
                                </w:rPr>
                                <w:t xml:space="preserve">yrı </w:t>
                              </w:r>
                              <w:r>
                                <w:rPr>
                                  <w:szCs w:val="24"/>
                                </w:rPr>
                                <w:t>a</w:t>
                              </w:r>
                              <w:r w:rsidRPr="00B50124">
                                <w:rPr>
                                  <w:szCs w:val="24"/>
                                </w:rPr>
                                <w:t xml:space="preserve">yrı) tüm belirsizlik kaynaklarını tanımla, </w:t>
                              </w:r>
                              <w:r>
                                <w:rPr>
                                  <w:szCs w:val="24"/>
                                </w:rPr>
                                <w:t>a</w:t>
                              </w:r>
                              <w:r w:rsidRPr="00B50124">
                                <w:rPr>
                                  <w:szCs w:val="24"/>
                                </w:rPr>
                                <w:t xml:space="preserve">naliz </w:t>
                              </w:r>
                              <w:r>
                                <w:rPr>
                                  <w:szCs w:val="24"/>
                                </w:rPr>
                                <w:t>e</w:t>
                              </w:r>
                              <w:r w:rsidRPr="00B50124">
                                <w:rPr>
                                  <w:szCs w:val="24"/>
                                </w:rPr>
                                <w:t xml:space="preserve">t ve </w:t>
                              </w:r>
                              <w:r>
                                <w:rPr>
                                  <w:szCs w:val="24"/>
                                </w:rPr>
                                <w:t>l</w:t>
                              </w:r>
                              <w:r w:rsidRPr="00B50124">
                                <w:rPr>
                                  <w:szCs w:val="24"/>
                                </w:rPr>
                                <w:t xml:space="preserve">istele. Gerekirse </w:t>
                              </w:r>
                              <w:r>
                                <w:rPr>
                                  <w:szCs w:val="24"/>
                                </w:rPr>
                                <w:t>d</w:t>
                              </w:r>
                              <w:r w:rsidRPr="00B50124">
                                <w:rPr>
                                  <w:szCs w:val="24"/>
                                </w:rPr>
                                <w:t xml:space="preserve">iyagram </w:t>
                              </w:r>
                              <w:r>
                                <w:rPr>
                                  <w:szCs w:val="24"/>
                                </w:rPr>
                                <w:t>ç</w:t>
                              </w:r>
                              <w:r w:rsidRPr="00B50124">
                                <w:rPr>
                                  <w:szCs w:val="24"/>
                                </w:rPr>
                                <w:t xml:space="preserve">iz. (Örnek: Belirsizlik Kaynakları, </w:t>
                              </w:r>
                              <w:r w:rsidRPr="00B50124">
                                <w:rPr>
                                  <w:b/>
                                  <w:color w:val="FF0000"/>
                                  <w:szCs w:val="24"/>
                                </w:rPr>
                                <w:t>m</w:t>
                              </w:r>
                              <w:r w:rsidRPr="00B50124">
                                <w:rPr>
                                  <w:szCs w:val="24"/>
                                </w:rPr>
                                <w:t xml:space="preserve"> için (</w:t>
                              </w:r>
                              <w:r w:rsidRPr="00B50124">
                                <w:rPr>
                                  <w:b/>
                                  <w:color w:val="FF0000"/>
                                  <w:szCs w:val="24"/>
                                </w:rPr>
                                <w:t>m</w:t>
                              </w:r>
                              <w:r w:rsidRPr="00B50124">
                                <w:rPr>
                                  <w:b/>
                                  <w:color w:val="FF0000"/>
                                  <w:szCs w:val="24"/>
                                  <w:vertAlign w:val="subscript"/>
                                </w:rPr>
                                <w:t>1</w:t>
                              </w:r>
                              <w:r w:rsidRPr="00B50124">
                                <w:rPr>
                                  <w:szCs w:val="24"/>
                                </w:rPr>
                                <w:t>), (</w:t>
                              </w:r>
                              <w:r w:rsidRPr="00B50124">
                                <w:rPr>
                                  <w:b/>
                                  <w:color w:val="FF0000"/>
                                  <w:szCs w:val="24"/>
                                </w:rPr>
                                <w:t>m</w:t>
                              </w:r>
                              <w:r w:rsidRPr="00B50124">
                                <w:rPr>
                                  <w:b/>
                                  <w:color w:val="FF0000"/>
                                  <w:szCs w:val="24"/>
                                  <w:vertAlign w:val="subscript"/>
                                </w:rPr>
                                <w:t>2</w:t>
                              </w:r>
                              <w:r w:rsidRPr="00B50124">
                                <w:rPr>
                                  <w:szCs w:val="24"/>
                                </w:rPr>
                                <w:t xml:space="preserve">), ve </w:t>
                              </w:r>
                              <w:r w:rsidRPr="00B50124">
                                <w:rPr>
                                  <w:b/>
                                  <w:color w:val="0000FF"/>
                                  <w:szCs w:val="24"/>
                                </w:rPr>
                                <w:t>V</w:t>
                              </w:r>
                              <w:r w:rsidRPr="00B50124">
                                <w:rPr>
                                  <w:szCs w:val="24"/>
                                </w:rPr>
                                <w:t xml:space="preserve"> için (</w:t>
                              </w:r>
                              <w:r w:rsidRPr="00B50124">
                                <w:rPr>
                                  <w:color w:val="0070C0"/>
                                  <w:szCs w:val="24"/>
                                </w:rPr>
                                <w:t>V</w:t>
                              </w:r>
                              <w:r w:rsidRPr="00B50124">
                                <w:rPr>
                                  <w:color w:val="0070C0"/>
                                  <w:szCs w:val="24"/>
                                  <w:vertAlign w:val="subscript"/>
                                </w:rPr>
                                <w:t>1</w:t>
                              </w:r>
                              <w:r w:rsidRPr="00B50124">
                                <w:rPr>
                                  <w:szCs w:val="24"/>
                                </w:rPr>
                                <w:t>), (</w:t>
                              </w:r>
                              <w:r w:rsidRPr="00B50124">
                                <w:rPr>
                                  <w:color w:val="0070C0"/>
                                  <w:szCs w:val="24"/>
                                </w:rPr>
                                <w:t>V</w:t>
                              </w:r>
                              <w:r w:rsidRPr="00B50124">
                                <w:rPr>
                                  <w:color w:val="0070C0"/>
                                  <w:szCs w:val="24"/>
                                  <w:vertAlign w:val="subscript"/>
                                </w:rPr>
                                <w:t>2</w:t>
                              </w:r>
                              <w:r w:rsidRPr="00B50124">
                                <w:rPr>
                                  <w:szCs w:val="24"/>
                                </w:rPr>
                                <w:t>), (</w:t>
                              </w:r>
                              <w:r w:rsidRPr="00B50124">
                                <w:rPr>
                                  <w:color w:val="0070C0"/>
                                  <w:szCs w:val="24"/>
                                </w:rPr>
                                <w:t>V</w:t>
                              </w:r>
                              <w:r w:rsidRPr="00B50124">
                                <w:rPr>
                                  <w:color w:val="0070C0"/>
                                  <w:szCs w:val="24"/>
                                  <w:vertAlign w:val="subscript"/>
                                </w:rPr>
                                <w:t>3</w:t>
                              </w:r>
                              <w:r w:rsidRPr="00B50124">
                                <w:rPr>
                                  <w:szCs w:val="24"/>
                                </w:rPr>
                                <w:t>) olsun).</w:t>
                              </w:r>
                            </w:p>
                          </w:txbxContent>
                        </v:textbox>
                      </v:shape>
                      <v:shape id="Text Box 5" o:spid="_x0000_s1041" type="#_x0000_t202" style="position:absolute;left:-175;top:25790;width:59347;height:17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" strokeweight="2.5pt">
                        <v:textbox>
                          <w:txbxContent>
                            <w:p w14:paraId="267E772E" w14:textId="77777777" w:rsidR="003A279E" w:rsidRPr="00B50124" w:rsidRDefault="003A279E" w:rsidP="001917AD">
                              <w:pPr>
                                <w:spacing w:after="0"/>
                                <w:jc w:val="center"/>
                                <w:rPr>
                                  <w:szCs w:val="24"/>
                                </w:rPr>
                              </w:pPr>
                              <w:r w:rsidRPr="00B50124">
                                <w:rPr>
                                  <w:szCs w:val="24"/>
                                </w:rPr>
                                <w:t xml:space="preserve">Tanımlanmış her bir potansiyel belirsizlik kaynağı (bileşeni) ya direkt olarak ölçümle, ya literatür bilgilerinden, ya önceki deneysel sonuçlardan tahminle, ya da teorik analizlerden hesaplayarak sayısal olarak bul.  “A” Tipi Veya “B” Tipi Olmalarına göre uygun yöntemler (Olasılık Dağılımları) kullanarak standart belirsizliğe (Bir Standart Sapmaya) </w:t>
                              </w:r>
                              <w:r>
                                <w:rPr>
                                  <w:szCs w:val="24"/>
                                </w:rPr>
                                <w:t>çevir; l</w:t>
                              </w:r>
                              <w:r w:rsidRPr="00B50124">
                                <w:rPr>
                                  <w:szCs w:val="24"/>
                                </w:rPr>
                                <w:t>istele [</w:t>
                              </w:r>
                              <w:r w:rsidRPr="00B50124">
                                <w:rPr>
                                  <w:color w:val="FF0000"/>
                                  <w:szCs w:val="24"/>
                                </w:rPr>
                                <w:t>m</w:t>
                              </w:r>
                              <w:r w:rsidRPr="00B50124">
                                <w:rPr>
                                  <w:szCs w:val="24"/>
                                </w:rPr>
                                <w:t xml:space="preserve"> için; </w:t>
                              </w:r>
                              <w:r w:rsidRPr="00B50124">
                                <w:rPr>
                                  <w:color w:val="FF0000"/>
                                  <w:szCs w:val="24"/>
                                </w:rPr>
                                <w:t>U(m)</w:t>
                              </w:r>
                              <w:r w:rsidRPr="00B50124">
                                <w:rPr>
                                  <w:color w:val="FF0000"/>
                                  <w:szCs w:val="24"/>
                                  <w:vertAlign w:val="subscript"/>
                                </w:rPr>
                                <w:t>1</w:t>
                              </w:r>
                              <w:r w:rsidRPr="00B50124">
                                <w:rPr>
                                  <w:color w:val="FF0000"/>
                                  <w:szCs w:val="24"/>
                                </w:rPr>
                                <w:t>, U(m)</w:t>
                              </w:r>
                              <w:r w:rsidRPr="00B50124">
                                <w:rPr>
                                  <w:color w:val="FF0000"/>
                                  <w:szCs w:val="24"/>
                                  <w:vertAlign w:val="subscript"/>
                                </w:rPr>
                                <w:t>2</w:t>
                              </w:r>
                              <w:r w:rsidRPr="00B50124">
                                <w:rPr>
                                  <w:b/>
                                  <w:szCs w:val="24"/>
                                </w:rPr>
                                <w:t xml:space="preserve">; </w:t>
                              </w:r>
                              <w:r w:rsidRPr="00B50124">
                                <w:rPr>
                                  <w:b/>
                                  <w:color w:val="0000FF"/>
                                  <w:szCs w:val="24"/>
                                </w:rPr>
                                <w:t>V</w:t>
                              </w:r>
                              <w:r w:rsidRPr="00B50124">
                                <w:rPr>
                                  <w:szCs w:val="24"/>
                                </w:rPr>
                                <w:t xml:space="preserve">için; </w:t>
                              </w:r>
                              <w:r w:rsidRPr="00B50124">
                                <w:rPr>
                                  <w:color w:val="0000FF"/>
                                  <w:szCs w:val="24"/>
                                </w:rPr>
                                <w:t>U(V)</w:t>
                              </w:r>
                              <w:r w:rsidRPr="00B50124">
                                <w:rPr>
                                  <w:color w:val="0000FF"/>
                                  <w:szCs w:val="24"/>
                                  <w:vertAlign w:val="subscript"/>
                                </w:rPr>
                                <w:t>1</w:t>
                              </w:r>
                              <w:r w:rsidRPr="00B50124">
                                <w:rPr>
                                  <w:color w:val="0000FF"/>
                                  <w:szCs w:val="24"/>
                                </w:rPr>
                                <w:t>,U(V)</w:t>
                              </w:r>
                              <w:r w:rsidRPr="00B50124">
                                <w:rPr>
                                  <w:color w:val="0000FF"/>
                                  <w:szCs w:val="24"/>
                                  <w:vertAlign w:val="subscript"/>
                                </w:rPr>
                                <w:t>2</w:t>
                              </w:r>
                              <w:r w:rsidRPr="00B50124">
                                <w:rPr>
                                  <w:color w:val="0000FF"/>
                                  <w:szCs w:val="24"/>
                                </w:rPr>
                                <w:t>, U(V)</w:t>
                              </w:r>
                              <w:r w:rsidRPr="00B50124">
                                <w:rPr>
                                  <w:color w:val="0000FF"/>
                                  <w:szCs w:val="24"/>
                                  <w:vertAlign w:val="subscript"/>
                                </w:rPr>
                                <w:t>3</w:t>
                              </w:r>
                              <w:r w:rsidRPr="00B50124">
                                <w:rPr>
                                  <w:szCs w:val="24"/>
                                </w:rPr>
                                <w:t>].</w:t>
                              </w:r>
                            </w:p>
                            <w:p w14:paraId="267E772F" w14:textId="77777777" w:rsidR="003A279E" w:rsidRPr="00B50124" w:rsidRDefault="003A279E" w:rsidP="001917AD">
                              <w:pPr>
                                <w:spacing w:after="0"/>
                                <w:jc w:val="center"/>
                                <w:rPr>
                                  <w:szCs w:val="24"/>
                                </w:rPr>
                              </w:pPr>
                              <w:r w:rsidRPr="00B50124">
                                <w:rPr>
                                  <w:szCs w:val="24"/>
                                </w:rPr>
                                <w:t xml:space="preserve">Her </w:t>
                              </w:r>
                              <w:r>
                                <w:rPr>
                                  <w:szCs w:val="24"/>
                                </w:rPr>
                                <w:t>b</w:t>
                              </w:r>
                              <w:r w:rsidRPr="00B50124">
                                <w:rPr>
                                  <w:szCs w:val="24"/>
                                </w:rPr>
                                <w:t xml:space="preserve">ir </w:t>
                              </w:r>
                              <w:r>
                                <w:rPr>
                                  <w:szCs w:val="24"/>
                                </w:rPr>
                                <w:t>p</w:t>
                              </w:r>
                              <w:r w:rsidRPr="00B50124">
                                <w:rPr>
                                  <w:szCs w:val="24"/>
                                </w:rPr>
                                <w:t>arametrenin (</w:t>
                              </w:r>
                              <w:r w:rsidRPr="00B50124">
                                <w:rPr>
                                  <w:b/>
                                  <w:color w:val="FF0000"/>
                                  <w:szCs w:val="24"/>
                                </w:rPr>
                                <w:t>m</w:t>
                              </w:r>
                              <w:r>
                                <w:rPr>
                                  <w:b/>
                                  <w:color w:val="FF0000"/>
                                  <w:szCs w:val="24"/>
                                </w:rPr>
                                <w:t xml:space="preserve"> </w:t>
                              </w:r>
                              <w:r w:rsidRPr="00B50124">
                                <w:rPr>
                                  <w:szCs w:val="24"/>
                                </w:rPr>
                                <w:t xml:space="preserve">ve </w:t>
                              </w:r>
                              <w:r w:rsidRPr="00B50124">
                                <w:rPr>
                                  <w:b/>
                                  <w:color w:val="0000FF"/>
                                  <w:szCs w:val="24"/>
                                </w:rPr>
                                <w:t>V</w:t>
                              </w:r>
                              <w:r w:rsidRPr="00B50124">
                                <w:rPr>
                                  <w:szCs w:val="24"/>
                                </w:rPr>
                                <w:t>) Belirsizlik kaynaklarını o parametrenin standart belirsizliğini bulmak için ayrı ayrı birleştir.</w:t>
                              </w:r>
                            </w:p>
                            <w:p w14:paraId="267E7730" w14:textId="77777777" w:rsidR="003A279E" w:rsidRPr="00B50124" w:rsidRDefault="003A279E" w:rsidP="001917AD">
                              <w:pPr>
                                <w:spacing w:after="0"/>
                                <w:jc w:val="center"/>
                                <w:rPr>
                                  <w:szCs w:val="24"/>
                                </w:rPr>
                              </w:pPr>
                              <w:r w:rsidRPr="00B50124">
                                <w:rPr>
                                  <w:b/>
                                  <w:szCs w:val="24"/>
                                </w:rPr>
                                <w:t>[</w:t>
                              </w:r>
                              <w:r w:rsidRPr="00B50124">
                                <w:rPr>
                                  <w:szCs w:val="24"/>
                                </w:rPr>
                                <w:t xml:space="preserve">Örnek, </w:t>
                              </w:r>
                              <w:r w:rsidRPr="00B50124">
                                <w:rPr>
                                  <w:b/>
                                  <w:color w:val="FF0000"/>
                                  <w:szCs w:val="24"/>
                                </w:rPr>
                                <w:t>U(m)</w:t>
                              </w:r>
                              <w:r w:rsidRPr="00B50124">
                                <w:rPr>
                                  <w:szCs w:val="24"/>
                                </w:rPr>
                                <w:t xml:space="preserve"> =[</w:t>
                              </w:r>
                              <w:r w:rsidRPr="00B50124">
                                <w:rPr>
                                  <w:color w:val="FF0000"/>
                                  <w:szCs w:val="24"/>
                                </w:rPr>
                                <w:t>u(m)</w:t>
                              </w:r>
                              <w:r w:rsidRPr="00B50124">
                                <w:rPr>
                                  <w:color w:val="FF0000"/>
                                  <w:szCs w:val="24"/>
                                  <w:vertAlign w:val="subscript"/>
                                </w:rPr>
                                <w:t>1</w:t>
                              </w:r>
                              <w:r w:rsidRPr="00B50124">
                                <w:rPr>
                                  <w:szCs w:val="24"/>
                                  <w:vertAlign w:val="superscript"/>
                                </w:rPr>
                                <w:t>2</w:t>
                              </w:r>
                              <w:r w:rsidRPr="00B50124">
                                <w:rPr>
                                  <w:szCs w:val="24"/>
                                  <w:vertAlign w:val="subscript"/>
                                </w:rPr>
                                <w:t>+</w:t>
                              </w:r>
                              <w:r w:rsidRPr="00B50124">
                                <w:rPr>
                                  <w:color w:val="FF0000"/>
                                  <w:szCs w:val="24"/>
                                </w:rPr>
                                <w:t>u(m)</w:t>
                              </w:r>
                              <w:r w:rsidRPr="00B50124">
                                <w:rPr>
                                  <w:color w:val="FF0000"/>
                                  <w:szCs w:val="24"/>
                                  <w:vertAlign w:val="subscript"/>
                                </w:rPr>
                                <w:t>2</w:t>
                              </w:r>
                              <w:r w:rsidRPr="00B50124">
                                <w:rPr>
                                  <w:szCs w:val="24"/>
                                  <w:vertAlign w:val="superscript"/>
                                </w:rPr>
                                <w:t>2</w:t>
                              </w:r>
                              <w:r w:rsidRPr="00B50124">
                                <w:rPr>
                                  <w:szCs w:val="24"/>
                                </w:rPr>
                                <w:t>]</w:t>
                              </w:r>
                              <w:r w:rsidRPr="00B50124">
                                <w:rPr>
                                  <w:szCs w:val="24"/>
                                  <w:vertAlign w:val="superscript"/>
                                </w:rPr>
                                <w:t>1/2</w:t>
                              </w:r>
                              <w:r w:rsidRPr="00B50124">
                                <w:rPr>
                                  <w:szCs w:val="24"/>
                                </w:rPr>
                                <w:t xml:space="preserve">; </w:t>
                              </w:r>
                              <w:r w:rsidRPr="00B50124">
                                <w:rPr>
                                  <w:b/>
                                  <w:color w:val="0000FF"/>
                                  <w:szCs w:val="24"/>
                                </w:rPr>
                                <w:t>U(v)</w:t>
                              </w:r>
                              <w:r w:rsidRPr="00B50124">
                                <w:rPr>
                                  <w:color w:val="000000"/>
                                  <w:szCs w:val="24"/>
                                </w:rPr>
                                <w:t>=</w:t>
                              </w:r>
                              <w:r w:rsidRPr="00B50124">
                                <w:rPr>
                                  <w:szCs w:val="24"/>
                                </w:rPr>
                                <w:t xml:space="preserve"> [</w:t>
                              </w:r>
                              <w:r w:rsidRPr="00B50124">
                                <w:rPr>
                                  <w:color w:val="0000FF"/>
                                  <w:szCs w:val="24"/>
                                </w:rPr>
                                <w:t>u(v)</w:t>
                              </w:r>
                              <w:r w:rsidRPr="00B50124">
                                <w:rPr>
                                  <w:color w:val="0000FF"/>
                                  <w:szCs w:val="24"/>
                                  <w:vertAlign w:val="subscript"/>
                                </w:rPr>
                                <w:t>1</w:t>
                              </w:r>
                              <w:r w:rsidRPr="00B50124">
                                <w:rPr>
                                  <w:szCs w:val="24"/>
                                  <w:vertAlign w:val="superscript"/>
                                </w:rPr>
                                <w:t>2</w:t>
                              </w:r>
                              <w:r w:rsidRPr="00B50124">
                                <w:rPr>
                                  <w:szCs w:val="24"/>
                                </w:rPr>
                                <w:t>+</w:t>
                              </w:r>
                              <w:r w:rsidRPr="00B50124">
                                <w:rPr>
                                  <w:color w:val="0000FF"/>
                                  <w:szCs w:val="24"/>
                                </w:rPr>
                                <w:t>u(v)</w:t>
                              </w:r>
                              <w:r w:rsidRPr="00B50124">
                                <w:rPr>
                                  <w:color w:val="0000FF"/>
                                  <w:szCs w:val="24"/>
                                  <w:vertAlign w:val="subscript"/>
                                </w:rPr>
                                <w:t>2</w:t>
                              </w:r>
                              <w:r w:rsidRPr="00B50124">
                                <w:rPr>
                                  <w:szCs w:val="24"/>
                                  <w:vertAlign w:val="superscript"/>
                                </w:rPr>
                                <w:t>2</w:t>
                              </w:r>
                              <w:r w:rsidRPr="00B50124">
                                <w:rPr>
                                  <w:szCs w:val="24"/>
                                  <w:vertAlign w:val="subscript"/>
                                </w:rPr>
                                <w:t xml:space="preserve"> +</w:t>
                              </w:r>
                              <w:r w:rsidRPr="00B50124">
                                <w:rPr>
                                  <w:color w:val="0000FF"/>
                                  <w:szCs w:val="24"/>
                                </w:rPr>
                                <w:t>u(v)</w:t>
                              </w:r>
                              <w:r w:rsidRPr="00B50124">
                                <w:rPr>
                                  <w:color w:val="0000FF"/>
                                  <w:szCs w:val="24"/>
                                  <w:vertAlign w:val="subscript"/>
                                </w:rPr>
                                <w:t>3</w:t>
                              </w:r>
                              <w:r w:rsidRPr="00B50124">
                                <w:rPr>
                                  <w:szCs w:val="24"/>
                                  <w:vertAlign w:val="superscript"/>
                                </w:rPr>
                                <w:t>2</w:t>
                              </w:r>
                              <w:r w:rsidRPr="00B50124">
                                <w:rPr>
                                  <w:szCs w:val="24"/>
                                </w:rPr>
                                <w:t xml:space="preserve"> ]</w:t>
                              </w:r>
                              <w:r w:rsidRPr="00B50124">
                                <w:rPr>
                                  <w:szCs w:val="24"/>
                                  <w:vertAlign w:val="superscript"/>
                                </w:rPr>
                                <w:t>1/2</w:t>
                              </w:r>
                              <w:r w:rsidRPr="00B50124">
                                <w:rPr>
                                  <w:b/>
                                  <w:szCs w:val="24"/>
                                </w:rPr>
                                <w:t>]</w:t>
                              </w:r>
                              <w:r w:rsidRPr="00B50124">
                                <w:rPr>
                                  <w:szCs w:val="24"/>
                                </w:rPr>
                                <w:t>.</w:t>
                              </w:r>
                            </w:p>
                          </w:txbxContent>
                        </v:textbox>
                      </v:shape>
                      <v:shape id="Text Box 15" o:spid="_x0000_s1042" type="#_x0000_t202" style="position:absolute;left:14;top:48668;width:58810;height: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" strokeweight="2.5pt">
                        <v:textbox>
                          <w:txbxContent>
                            <w:p w14:paraId="267E7731" w14:textId="77777777" w:rsidR="003A279E" w:rsidRPr="00B50124" w:rsidRDefault="003A279E" w:rsidP="001917AD">
                              <w:pPr>
                                <w:spacing w:after="0"/>
                                <w:jc w:val="center"/>
                                <w:rPr>
                                  <w:szCs w:val="24"/>
                                </w:rPr>
                              </w:pPr>
                              <w:r w:rsidRPr="00B50124">
                                <w:rPr>
                                  <w:szCs w:val="24"/>
                                </w:rPr>
                                <w:t>Her Bir Parametrenin Standart Belirsizliklerini [</w:t>
                              </w:r>
                              <w:r w:rsidRPr="00B50124">
                                <w:rPr>
                                  <w:color w:val="FF0000"/>
                                  <w:szCs w:val="24"/>
                                </w:rPr>
                                <w:t>U(m)</w:t>
                              </w:r>
                              <w:r w:rsidRPr="00B50124">
                                <w:rPr>
                                  <w:szCs w:val="24"/>
                                </w:rPr>
                                <w:t xml:space="preserve"> Ve </w:t>
                              </w:r>
                              <w:r w:rsidRPr="00B50124">
                                <w:rPr>
                                  <w:color w:val="0000FF"/>
                                  <w:szCs w:val="24"/>
                                </w:rPr>
                                <w:t>U(V)</w:t>
                              </w:r>
                              <w:r w:rsidRPr="00B50124">
                                <w:rPr>
                                  <w:szCs w:val="24"/>
                                </w:rPr>
                                <w:t xml:space="preserve">] Girdi </w:t>
                              </w:r>
                              <w:r>
                                <w:rPr>
                                  <w:szCs w:val="24"/>
                                </w:rPr>
                                <w:t xml:space="preserve">Büyüklüklerinin Birbirlerinden </w:t>
                              </w:r>
                              <w:r w:rsidRPr="00B50124">
                                <w:rPr>
                                  <w:szCs w:val="24"/>
                                </w:rPr>
                                <w:t>Bağımsız veya Birbirlerine Bağımlı Olmalarına Göre Birleştirerek “Birleşik Standart Belirsizliği Bul”.</w:t>
                              </w:r>
                            </w:p>
                            <w:p w14:paraId="267E7732" w14:textId="77777777" w:rsidR="003A279E" w:rsidRPr="00B50124" w:rsidRDefault="003A279E" w:rsidP="001917AD">
                              <w:pPr>
                                <w:spacing w:after="0"/>
                                <w:jc w:val="center"/>
                                <w:rPr>
                                  <w:szCs w:val="24"/>
                                  <w:vertAlign w:val="superscript"/>
                                </w:rPr>
                              </w:pPr>
                              <w:r w:rsidRPr="00B50124">
                                <w:rPr>
                                  <w:szCs w:val="24"/>
                                </w:rPr>
                                <w:t xml:space="preserve">Örnek,  </w:t>
                              </w:r>
                              <w:r w:rsidRPr="00B50124">
                                <w:rPr>
                                  <w:b/>
                                  <w:color w:val="008000"/>
                                  <w:szCs w:val="24"/>
                                </w:rPr>
                                <w:t>U(</w:t>
                              </w:r>
                              <w:r>
                                <w:rPr>
                                  <w:b/>
                                  <w:color w:val="008000"/>
                                  <w:szCs w:val="24"/>
                                </w:rPr>
                                <w:t>d</w:t>
                              </w:r>
                              <w:r w:rsidRPr="00B50124">
                                <w:rPr>
                                  <w:b/>
                                  <w:color w:val="008000"/>
                                  <w:szCs w:val="24"/>
                                </w:rPr>
                                <w:t>)/</w:t>
                              </w:r>
                              <w:r>
                                <w:rPr>
                                  <w:b/>
                                  <w:color w:val="008000"/>
                                  <w:szCs w:val="24"/>
                                </w:rPr>
                                <w:t>d</w:t>
                              </w:r>
                              <w:r w:rsidRPr="00B50124">
                                <w:rPr>
                                  <w:szCs w:val="24"/>
                                </w:rPr>
                                <w:t xml:space="preserve">=[ </w:t>
                              </w:r>
                              <w:r w:rsidRPr="00B50124">
                                <w:rPr>
                                  <w:color w:val="FF0000"/>
                                  <w:szCs w:val="24"/>
                                </w:rPr>
                                <w:t>[ U(m)/m ]</w:t>
                              </w:r>
                              <w:r w:rsidRPr="00B50124">
                                <w:rPr>
                                  <w:szCs w:val="24"/>
                                  <w:vertAlign w:val="superscript"/>
                                </w:rPr>
                                <w:t>2</w:t>
                              </w:r>
                              <w:r w:rsidRPr="00B50124">
                                <w:rPr>
                                  <w:szCs w:val="24"/>
                                </w:rPr>
                                <w:t xml:space="preserve">+ </w:t>
                              </w:r>
                              <w:r w:rsidRPr="00B50124">
                                <w:rPr>
                                  <w:color w:val="0000FF"/>
                                  <w:szCs w:val="24"/>
                                </w:rPr>
                                <w:t>[U(V)/V]</w:t>
                              </w:r>
                              <w:r w:rsidRPr="00B50124">
                                <w:rPr>
                                  <w:color w:val="0000FF"/>
                                  <w:szCs w:val="24"/>
                                  <w:vertAlign w:val="superscript"/>
                                </w:rPr>
                                <w:t>2</w:t>
                              </w:r>
                              <w:r w:rsidRPr="00B50124">
                                <w:rPr>
                                  <w:szCs w:val="24"/>
                                </w:rPr>
                                <w:t xml:space="preserve"> ]</w:t>
                              </w:r>
                              <w:r w:rsidRPr="00B50124">
                                <w:rPr>
                                  <w:szCs w:val="24"/>
                                  <w:vertAlign w:val="superscript"/>
                                </w:rPr>
                                <w:t>1/2</w:t>
                              </w:r>
                            </w:p>
                          </w:txbxContent>
                        </v:textbox>
                      </v:shape>
                      <v:shape id="Text Box 16" o:spid="_x0000_s1043" type="#_x0000_t202" style="position:absolute;left:190;top:62833;width:58810;height:7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" strokeweight="2.5pt">
                        <v:textbox>
                          <w:txbxContent>
                            <w:p w14:paraId="267E7733" w14:textId="77777777" w:rsidR="003A279E" w:rsidRPr="00B50124" w:rsidRDefault="003A279E" w:rsidP="001917AD">
                              <w:pPr>
                                <w:spacing w:after="0"/>
                                <w:jc w:val="center"/>
                                <w:rPr>
                                  <w:szCs w:val="24"/>
                                </w:rPr>
                              </w:pPr>
                              <w:r w:rsidRPr="00B50124">
                                <w:rPr>
                                  <w:szCs w:val="24"/>
                                </w:rPr>
                                <w:t>Birleşik Standart Belirsizliği Kapsam Faktörü (k) ile Çarparak Genişletilmiş Belirsizliği Bul. Kapsam Faktörünü % 95 Güvenlik Düzeyinde k=2 Kabul Et veya Deneydeki Ölçüm Sayısı Az ise T-Dağılımına Göre Uygun Kapsam Faktörü Seç.</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44" type="#_x0000_t67" style="position:absolute;left:27431;top:7567;width:3321;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" adj="13898" filled="f" strokeweight="1pt"/>
                      <v:shape id="Down Arrow 18" o:spid="_x0000_s1045" type="#_x0000_t67" style="position:absolute;left:26959;top:19931;width:4648;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" adj="12145" filled="f" strokeweight="1pt"/>
                      <v:shape id="Down Arrow 19" o:spid="_x0000_s1046" type="#_x0000_t67" style="position:absolute;left:27010;top:43224;width:4648;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" adj="11516" filled="f" strokeweight="1pt"/>
                      <v:shape id="Down Arrow 20" o:spid="_x0000_s1047" type="#_x0000_t67" style="position:absolute;left:27186;top:57642;width:4648;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" adj="10799" filled="f" strokeweight="1pt"/>
                      <w10:anchorlock/>
                    </v:group>
                  </w:pict>
                </mc:Fallback>
              </mc:AlternateContent>
            </w:r>
          </w:p>
          <w:p w14:paraId="267E762F" w14:textId="77777777" w:rsidR="001917AD" w:rsidRPr="001917AD" w:rsidRDefault="001917AD" w:rsidP="003A279E">
            <w:pPr>
              <w:spacing w:after="0"/>
            </w:pPr>
          </w:p>
        </w:tc>
      </w:tr>
      <w:tr w:rsidR="001917AD" w:rsidRPr="001917AD" w14:paraId="267E7632" w14:textId="77777777" w:rsidTr="00241281">
        <w:trPr>
          <w:trHeight w:val="285"/>
        </w:trPr>
        <w:tc>
          <w:tcPr>
            <w:tcW w:w="10127" w:type="dxa"/>
            <w:tcBorders>
              <w:top w:val="single" w:sz="4" w:space="0" w:color="auto"/>
              <w:left w:val="nil"/>
              <w:bottom w:val="nil"/>
              <w:right w:val="nil"/>
            </w:tcBorders>
            <w:shd w:val="clear" w:color="auto" w:fill="auto"/>
          </w:tcPr>
          <w:p w14:paraId="267E7631" w14:textId="77777777" w:rsidR="001917AD" w:rsidRPr="001917AD" w:rsidRDefault="001917AD" w:rsidP="002962D6">
            <w:pPr>
              <w:spacing w:after="0"/>
              <w:jc w:val="center"/>
              <w:rPr>
                <w:noProof/>
                <w:szCs w:val="24"/>
              </w:rPr>
            </w:pPr>
            <w:r w:rsidRPr="00241281">
              <w:rPr>
                <w:b/>
                <w:noProof/>
                <w:szCs w:val="24"/>
              </w:rPr>
              <w:t>Şekil 1.</w:t>
            </w:r>
            <w:r w:rsidRPr="001917AD">
              <w:rPr>
                <w:noProof/>
                <w:szCs w:val="24"/>
              </w:rPr>
              <w:t xml:space="preserve"> ISO GUM metodunun beş adımının kısa anlatımı.</w:t>
            </w:r>
          </w:p>
        </w:tc>
      </w:tr>
    </w:tbl>
    <w:p w14:paraId="267E7633" w14:textId="77777777" w:rsidR="001917AD" w:rsidRPr="001917AD" w:rsidRDefault="001917AD" w:rsidP="001917AD">
      <w:pPr>
        <w:spacing w:after="0"/>
      </w:pPr>
    </w:p>
    <w:p w14:paraId="267E7634" w14:textId="77777777" w:rsidR="001917AD" w:rsidRPr="001917AD" w:rsidRDefault="001917AD" w:rsidP="001917AD">
      <w:pPr>
        <w:spacing w:after="0" w:line="240" w:lineRule="auto"/>
        <w:rPr>
          <w:b/>
          <w:iCs/>
          <w:szCs w:val="24"/>
          <w:lang w:eastAsia="tr-TR"/>
        </w:rPr>
      </w:pPr>
      <w:r w:rsidRPr="001917AD">
        <w:rPr>
          <w:b/>
          <w:iCs/>
          <w:szCs w:val="24"/>
          <w:lang w:eastAsia="tr-TR"/>
        </w:rPr>
        <w:br w:type="page"/>
      </w:r>
    </w:p>
    <w:p w14:paraId="267E7635" w14:textId="77777777" w:rsidR="001917AD" w:rsidRPr="001917AD" w:rsidRDefault="001917AD" w:rsidP="00C50993">
      <w:pPr>
        <w:pStyle w:val="Balk2"/>
      </w:pPr>
      <w:r w:rsidRPr="001917AD">
        <w:rPr>
          <w:lang w:eastAsia="tr-TR"/>
        </w:rPr>
        <w:lastRenderedPageBreak/>
        <w:t>4.6</w:t>
      </w:r>
      <w:r w:rsidR="00C50993">
        <w:rPr>
          <w:lang w:eastAsia="tr-TR"/>
        </w:rPr>
        <w:t>.</w:t>
      </w:r>
      <w:r w:rsidRPr="001917AD">
        <w:rPr>
          <w:lang w:eastAsia="tr-TR"/>
        </w:rPr>
        <w:t xml:space="preserve"> </w:t>
      </w:r>
      <w:r w:rsidRPr="001917AD">
        <w:t xml:space="preserve">Tek Laboratuvar Geçerli Kılma yöntemi  </w:t>
      </w:r>
    </w:p>
    <w:p w14:paraId="267E7636" w14:textId="77777777" w:rsidR="001917AD" w:rsidRPr="001917AD" w:rsidRDefault="001917AD" w:rsidP="00C50993">
      <w:pPr>
        <w:rPr>
          <w:b/>
          <w:bCs/>
        </w:rPr>
      </w:pPr>
      <w:r w:rsidRPr="001917AD">
        <w:t xml:space="preserve">Tek laboratuvar </w:t>
      </w:r>
      <w:r w:rsidRPr="001917AD">
        <w:rPr>
          <w:rFonts w:eastAsia="Times New Roman"/>
          <w:lang w:eastAsia="tr-TR"/>
        </w:rPr>
        <w:t xml:space="preserve">geçerli kılma </w:t>
      </w:r>
      <w:r w:rsidRPr="001917AD">
        <w:t xml:space="preserve">yöntemine göre ölçüm belirsizliği tahmini için, metot performansı hakkındaki veriler (bias ve laboratuvar içi </w:t>
      </w:r>
      <w:r w:rsidRPr="001917AD">
        <w:rPr>
          <w:lang w:eastAsia="tr-TR"/>
        </w:rPr>
        <w:t>tekrarüretilebilirlik</w:t>
      </w:r>
      <w:r w:rsidRPr="001917AD">
        <w:t>/orta kesinlik verileri) ya metot geçerli kılma veya doğrulama çalışmalarından ya da iç kalite kontrol (örneğin kontrol kartı) çalışmalarından elde edilir.</w:t>
      </w:r>
      <w:r w:rsidRPr="001917AD">
        <w:rPr>
          <w:b/>
          <w:bCs/>
        </w:rPr>
        <w:t xml:space="preserve"> </w:t>
      </w:r>
    </w:p>
    <w:p w14:paraId="267E7637" w14:textId="77777777" w:rsidR="001917AD" w:rsidRPr="001917AD" w:rsidRDefault="001917AD" w:rsidP="00C50993">
      <w:pPr>
        <w:pStyle w:val="Balk2"/>
        <w:rPr>
          <w:lang w:eastAsia="tr-TR"/>
        </w:rPr>
      </w:pPr>
      <w:r w:rsidRPr="001917AD">
        <w:rPr>
          <w:lang w:eastAsia="tr-TR"/>
        </w:rPr>
        <w:t>4.6.1</w:t>
      </w:r>
      <w:r w:rsidR="00C50993">
        <w:rPr>
          <w:lang w:eastAsia="tr-TR"/>
        </w:rPr>
        <w:t>.</w:t>
      </w:r>
      <w:r w:rsidRPr="001917AD">
        <w:rPr>
          <w:lang w:eastAsia="tr-TR"/>
        </w:rPr>
        <w:t xml:space="preserve"> </w:t>
      </w:r>
      <w:r w:rsidR="002962D6" w:rsidRPr="001917AD">
        <w:rPr>
          <w:lang w:eastAsia="tr-TR"/>
        </w:rPr>
        <w:t>Metot geçerli kılma veya doğrulama sırasında elde edilen veriler ile ölçüm belirsizliği</w:t>
      </w:r>
    </w:p>
    <w:p w14:paraId="267E7638" w14:textId="77777777" w:rsidR="001917AD" w:rsidRPr="001917AD" w:rsidRDefault="001917AD" w:rsidP="00C50993">
      <w:pPr>
        <w:rPr>
          <w:lang w:eastAsia="tr-TR"/>
        </w:rPr>
      </w:pPr>
      <w:r w:rsidRPr="001917AD">
        <w:rPr>
          <w:lang w:eastAsia="tr-TR"/>
        </w:rPr>
        <w:t>Metodun uygulanma öncesinde, amaca uygunluğunun veya uygulanabilirliğinin kontrolü amacıyla gerçekleştirilen geçerli kılma veya doğrulama çalışmaları sonucunda ölçüm belirsizliği tahmini ile ilgili önemli veriler toplanmaktadır. K</w:t>
      </w:r>
      <w:r w:rsidRPr="001917AD">
        <w:t xml:space="preserve">esinlik ve gerçeklik </w:t>
      </w:r>
      <w:r w:rsidRPr="001917AD">
        <w:rPr>
          <w:lang w:eastAsia="tr-TR"/>
        </w:rPr>
        <w:t xml:space="preserve">verileri genellikle hangi deney alanı olursa olsun ve ister geçerli kılma ister doğrulama çalışması olsun metot performans verisi olarak elde edilen ve belirsizlik değerinin tahmini için doğrudan bilgi sağlayan parametrelerdir. Ayrıca hangi ölçüm belirsizliği metodu kullanılırsa kullanılsın ölçüm belirsizliğinin en büyük ve önemli bileşenleridir. Bu yöntemin arkasındaki temel prensip kesinlik ve biastan hesaplanan ölçüm belirsizliklerinin birleştirilmesine dayanır. Bu bağlamda sistematik hataları ölçmek için gerçeklik (bias/geri kazanım), rastgele hataları ölçmek için kesinlik çalışmaları mutlaka yapılır ve bu performans verileri de ölçüm belirsizliği hesabında mutlaka kullanılır.  Bias hatalarının önemsiz seviyelerde tutulabildiği deneylerin çoğunda (ampirik metotların çoğunda) ölçüm belirsizliğinin en önemli bileşeninin kesinlik bileşeni olduğu da unutulmamalıdır. </w:t>
      </w:r>
    </w:p>
    <w:p w14:paraId="267E7639" w14:textId="77777777" w:rsidR="001917AD" w:rsidRPr="001917AD" w:rsidRDefault="001917AD" w:rsidP="00C50993">
      <w:pPr>
        <w:rPr>
          <w:lang w:eastAsia="tr-TR"/>
        </w:rPr>
      </w:pPr>
      <w:r w:rsidRPr="001917AD">
        <w:rPr>
          <w:lang w:eastAsia="tr-TR"/>
        </w:rPr>
        <w:t>Bu yöntemle ölçüm belirsizliği tahmini yapıldığında metot performansını belirlemeye yönelik deneysel çalışmalar dikkatlice yapılmalıdır. Yapılacak kesinlik çalışmaları normal koşullarda ölçüm sonucunu etkilediği düşünülen tüm parametreleri (çevre, zaman, insan, laboratuvar araç ve gereçleri, kimyasal maddeler vb.) kapsamalıdır. Bu nedenle olabildiğince uzun zaman diliminde ve farklı koşulları kapsayacak şekilde elde edilen ve orta/ara kesinlik veya laboratuvar içi tekrarüretilebilirlik (uyarlık) olarak adlandırılan standart sapma değeri kesinlik verisi olarak kullanılır. Buna rağmen sadece (tek başına) ara kesinlik değerini kullanmak, tüm etkilerin değerlendirilip değerlendirilmediği ve değerlendirilmeyen etkilerin ihmal edilebilir olduğu gösterilmedikçe yetersiz olur. Bu nedenle ilave belirsizlik kaynaklarını belirlemek için yaklaşım olarak önce tüm belirsizlik kaynaklarının bir listesini oluşturulur ve hangi belirsizlik kaynaklarının mevcut kesinlik verisi tarafından yeterince hesaba katıldığı kontrol edilir (mevcut verilerin kapsadığı belirsizlik kaynaklarını listeden çıkarılır). Genel olarak, birkaç etkinin aynı anda genel performansa katkıda bulunduğu durumlarda, tüm katkıların etkilerini ayrı ayrı elde etmek gerekmez; bu etkilerin hesaba katıldığı varsayılabilir. Kesinlik verisinin kapsamadığı etkiler (belirsizlik kaynakları) değerlendirilerek ya ihmal edilebilecek seviyede olduğu gösterilmeli ya da ilave belirsizlik kaynağı olarak değerlendirilmelidir.</w:t>
      </w:r>
    </w:p>
    <w:p w14:paraId="267E763A" w14:textId="77777777" w:rsidR="001917AD" w:rsidRPr="001917AD" w:rsidRDefault="001917AD" w:rsidP="00C50993">
      <w:pPr>
        <w:rPr>
          <w:lang w:eastAsia="tr-TR"/>
        </w:rPr>
      </w:pPr>
      <w:r w:rsidRPr="001917AD">
        <w:rPr>
          <w:lang w:eastAsia="tr-TR"/>
        </w:rPr>
        <w:t xml:space="preserve">Ölçüm belirsizlikleri genellikle farklı matriksker ve farklı ölçüm seviyeleri/derişim aralıkları için farklı olduğundan, kesinlik çalışmalarında deney metodunun ölçüm aralığı ve kapsadığı matriksler göz önüne alınmalıdır. Geniş bir ölçüm aralığına sahip metotlarda matriks farklıkları (varsa) göz önüne alınmalı ve değişik seviyelerde (örneğin, düşük, orta ve yüksek derişim seviyesi) çalışılmalı ve standart sapmalarla deney seviyeleri arasındaki ilişkiler araştırılmalıdır. Düşük seviyede yapılacak çalışmalarda tayin sınırı (LOQ) ve varsa yasal sınır değerler yer almalıdır. Çıkan sonuçlara göre gerekirse ölçüm belirsizlikleri hesaplanırken matriks ve seviye farklılıkları göz önüne alınmalıdır. </w:t>
      </w:r>
    </w:p>
    <w:p w14:paraId="267E763B" w14:textId="77777777" w:rsidR="001917AD" w:rsidRPr="001917AD" w:rsidRDefault="001917AD" w:rsidP="00C50993">
      <w:pPr>
        <w:rPr>
          <w:lang w:eastAsia="tr-TR"/>
        </w:rPr>
      </w:pPr>
      <w:r w:rsidRPr="001917AD">
        <w:rPr>
          <w:lang w:eastAsia="tr-TR"/>
        </w:rPr>
        <w:t xml:space="preserve">Metot geçerli kılma veya doğrulama çalışmaları sonucunda elde edilen verilerden ölçüm belirsizliği tahmin etmede, bias/geri kazanım olarak elde edilen gerçeklik verileri de metodun ölçüm belirsizliğinin önemli bir bileşenidir. Laboratuvarlar sistematik hatalardan kaynaklanan ve biasa yol açan hatalarını tespit edip ortadan kaldırmak için gerekli çalışmaları yapmalı ve biaslarını istatistiksel olarak önemsiz kabul edilecek </w:t>
      </w:r>
      <w:r w:rsidRPr="001917AD">
        <w:rPr>
          <w:lang w:eastAsia="tr-TR"/>
        </w:rPr>
        <w:lastRenderedPageBreak/>
        <w:t xml:space="preserve">seviyelere çekmelidir. Önemsiz seviye olarak şayet ilgili deney metodunda geri kazanım veya gerçeklik değerleri öngörülmüş ise o değerlere uygun çalışılması, verilmemiş ise istatistiksel teknikler (örneğin “t” testi) kullanarak laboratuvarda yapılan bias hatasının önemsiz olduğunun ispatlanması anlaşılır. Bias hesaplanması; sertifikalı referans malzeme kullanımı, referans metotla karşılaştırma, geri kazanım çalışmaları (CRM veya standart malzeme ile spike yaparak) veya laboratuvarlar arası karşılaştırma deney sonuçlarından biri veya birkaçı kullanılarak yapılabilir (P7.2 Yöntemlerin Seçilmesi, Geçerli kılınması ve Doğrulanması prosedüründe anlatıldığı gibi). Biasın önemli çıkması ve yapılan çalışmalarla önemsiz seviyelere çekilememesi durumunda ya sonuçta düzeltme yapılır ya da bias ölçüm belirsizliğine dahil edilir. </w:t>
      </w:r>
    </w:p>
    <w:p w14:paraId="267E763C" w14:textId="77777777" w:rsidR="001917AD" w:rsidRPr="001917AD" w:rsidRDefault="001917AD" w:rsidP="00C50993">
      <w:pPr>
        <w:rPr>
          <w:lang w:eastAsia="tr-TR"/>
        </w:rPr>
      </w:pPr>
      <w:r w:rsidRPr="001917AD">
        <w:rPr>
          <w:lang w:eastAsia="tr-TR"/>
        </w:rPr>
        <w:t>Ölçüm Belirsizliği</w:t>
      </w:r>
    </w:p>
    <w:p w14:paraId="267E763D" w14:textId="77777777" w:rsidR="001917AD" w:rsidRPr="001917AD" w:rsidRDefault="001917AD" w:rsidP="00C50993">
      <w:pPr>
        <w:rPr>
          <w:vertAlign w:val="superscript"/>
          <w:lang w:eastAsia="tr-TR"/>
        </w:rPr>
      </w:pPr>
      <w:r w:rsidRPr="001917AD">
        <w:rPr>
          <w:lang w:eastAsia="tr-TR"/>
        </w:rPr>
        <w:t>U(y)</w:t>
      </w:r>
      <w:r w:rsidRPr="001917AD">
        <w:rPr>
          <w:vertAlign w:val="superscript"/>
          <w:lang w:eastAsia="tr-TR"/>
        </w:rPr>
        <w:t>2</w:t>
      </w:r>
      <w:r w:rsidRPr="001917AD">
        <w:rPr>
          <w:lang w:eastAsia="tr-TR"/>
        </w:rPr>
        <w:t>= S</w:t>
      </w:r>
      <w:r w:rsidRPr="001917AD">
        <w:rPr>
          <w:vertAlign w:val="subscript"/>
          <w:lang w:eastAsia="tr-TR"/>
        </w:rPr>
        <w:t>Rw</w:t>
      </w:r>
      <w:r w:rsidRPr="001917AD">
        <w:rPr>
          <w:vertAlign w:val="superscript"/>
          <w:lang w:eastAsia="tr-TR"/>
        </w:rPr>
        <w:t>2</w:t>
      </w:r>
      <w:r w:rsidRPr="001917AD">
        <w:rPr>
          <w:lang w:eastAsia="tr-TR"/>
        </w:rPr>
        <w:t xml:space="preserve"> + u(bias)</w:t>
      </w:r>
      <w:r w:rsidRPr="001917AD">
        <w:rPr>
          <w:vertAlign w:val="superscript"/>
          <w:lang w:eastAsia="tr-TR"/>
        </w:rPr>
        <w:t>2</w:t>
      </w:r>
    </w:p>
    <w:p w14:paraId="267E763E" w14:textId="77777777" w:rsidR="001917AD" w:rsidRPr="001917AD" w:rsidRDefault="001917AD" w:rsidP="00C50993">
      <w:pPr>
        <w:rPr>
          <w:vertAlign w:val="superscript"/>
          <w:lang w:eastAsia="tr-TR"/>
        </w:rPr>
      </w:pPr>
      <w:r w:rsidRPr="001917AD">
        <w:rPr>
          <w:lang w:eastAsia="tr-TR"/>
        </w:rPr>
        <w:t>U(y)= [S</w:t>
      </w:r>
      <w:r w:rsidRPr="001917AD">
        <w:rPr>
          <w:vertAlign w:val="subscript"/>
          <w:lang w:eastAsia="tr-TR"/>
        </w:rPr>
        <w:t>Rw</w:t>
      </w:r>
      <w:r w:rsidRPr="001917AD">
        <w:rPr>
          <w:vertAlign w:val="superscript"/>
          <w:lang w:eastAsia="tr-TR"/>
        </w:rPr>
        <w:t>2</w:t>
      </w:r>
      <w:r w:rsidRPr="001917AD">
        <w:rPr>
          <w:lang w:eastAsia="tr-TR"/>
        </w:rPr>
        <w:t xml:space="preserve"> + u(bias)</w:t>
      </w:r>
      <w:r w:rsidRPr="001917AD">
        <w:rPr>
          <w:vertAlign w:val="superscript"/>
          <w:lang w:eastAsia="tr-TR"/>
        </w:rPr>
        <w:t>2</w:t>
      </w:r>
      <w:r w:rsidRPr="001917AD">
        <w:rPr>
          <w:lang w:eastAsia="tr-TR"/>
        </w:rPr>
        <w:t>]</w:t>
      </w:r>
      <w:r w:rsidRPr="001917AD">
        <w:rPr>
          <w:vertAlign w:val="superscript"/>
          <w:lang w:eastAsia="tr-TR"/>
        </w:rPr>
        <w:t>1/2</w:t>
      </w:r>
    </w:p>
    <w:p w14:paraId="267E763F" w14:textId="77777777" w:rsidR="001917AD" w:rsidRPr="001917AD" w:rsidRDefault="001917AD" w:rsidP="00C50993">
      <w:pPr>
        <w:rPr>
          <w:lang w:eastAsia="tr-TR"/>
        </w:rPr>
      </w:pPr>
      <w:r w:rsidRPr="001917AD">
        <w:rPr>
          <w:lang w:eastAsia="tr-TR"/>
        </w:rPr>
        <w:t>S</w:t>
      </w:r>
      <w:r w:rsidRPr="001917AD">
        <w:rPr>
          <w:vertAlign w:val="subscript"/>
          <w:lang w:eastAsia="tr-TR"/>
        </w:rPr>
        <w:t>Rw</w:t>
      </w:r>
      <w:r w:rsidRPr="001917AD">
        <w:rPr>
          <w:vertAlign w:val="superscript"/>
          <w:lang w:eastAsia="tr-TR"/>
        </w:rPr>
        <w:t>2</w:t>
      </w:r>
      <w:r w:rsidRPr="001917AD">
        <w:rPr>
          <w:lang w:eastAsia="tr-TR"/>
        </w:rPr>
        <w:t>=Orta kesinlik varyansı (Laboratuvar içi tekrarüretilebilirlik varyansı)</w:t>
      </w:r>
    </w:p>
    <w:p w14:paraId="267E7640" w14:textId="77777777" w:rsidR="001917AD" w:rsidRPr="001917AD" w:rsidRDefault="001917AD" w:rsidP="00C50993">
      <w:pPr>
        <w:rPr>
          <w:lang w:eastAsia="tr-TR"/>
        </w:rPr>
      </w:pPr>
      <w:r w:rsidRPr="001917AD">
        <w:rPr>
          <w:lang w:eastAsia="tr-TR"/>
        </w:rPr>
        <w:t>U(bias)</w:t>
      </w:r>
      <w:r w:rsidRPr="001917AD">
        <w:rPr>
          <w:vertAlign w:val="superscript"/>
          <w:lang w:eastAsia="tr-TR"/>
        </w:rPr>
        <w:t>2</w:t>
      </w:r>
      <w:r w:rsidRPr="001917AD">
        <w:rPr>
          <w:lang w:eastAsia="tr-TR"/>
        </w:rPr>
        <w:t>=Metot ve laboratuvar biasının toplam varyansı</w:t>
      </w:r>
    </w:p>
    <w:p w14:paraId="267E7641" w14:textId="77777777" w:rsidR="001917AD" w:rsidRPr="001917AD" w:rsidRDefault="001917AD" w:rsidP="00C50993">
      <w:pPr>
        <w:pStyle w:val="Balk2"/>
        <w:rPr>
          <w:lang w:eastAsia="tr-TR"/>
        </w:rPr>
      </w:pPr>
      <w:r w:rsidRPr="001917AD">
        <w:rPr>
          <w:lang w:eastAsia="tr-TR"/>
        </w:rPr>
        <w:t>4.6.2</w:t>
      </w:r>
      <w:r w:rsidR="00C50993">
        <w:rPr>
          <w:lang w:eastAsia="tr-TR"/>
        </w:rPr>
        <w:t>.</w:t>
      </w:r>
      <w:r w:rsidRPr="001917AD">
        <w:rPr>
          <w:lang w:eastAsia="tr-TR"/>
        </w:rPr>
        <w:t xml:space="preserve"> </w:t>
      </w:r>
      <w:r w:rsidRPr="001917AD">
        <w:rPr>
          <w:rFonts w:eastAsia="ArialMT"/>
          <w:lang w:eastAsia="tr-TR"/>
        </w:rPr>
        <w:t xml:space="preserve">İç </w:t>
      </w:r>
      <w:r w:rsidR="002962D6">
        <w:rPr>
          <w:lang w:eastAsia="tr-TR"/>
        </w:rPr>
        <w:t>k</w:t>
      </w:r>
      <w:r w:rsidRPr="001917AD">
        <w:rPr>
          <w:lang w:eastAsia="tr-TR"/>
        </w:rPr>
        <w:t xml:space="preserve">alite </w:t>
      </w:r>
      <w:r w:rsidR="00C50993" w:rsidRPr="001917AD">
        <w:rPr>
          <w:lang w:eastAsia="tr-TR"/>
        </w:rPr>
        <w:t>kontrol çalışmalarına ait veriler ile ölçüm belirsizliği</w:t>
      </w:r>
    </w:p>
    <w:p w14:paraId="267E7642" w14:textId="77777777" w:rsidR="001917AD" w:rsidRPr="001917AD" w:rsidRDefault="001917AD" w:rsidP="00C50993">
      <w:pPr>
        <w:rPr>
          <w:sz w:val="23"/>
          <w:szCs w:val="23"/>
        </w:rPr>
      </w:pPr>
      <w:r w:rsidRPr="001917AD">
        <w:rPr>
          <w:lang w:eastAsia="tr-TR"/>
        </w:rPr>
        <w:t>Laboratuvarın geçerli kılma çalışmaları sırasında ortaya koyduğu performansın devam edip etmediğinin kontrol etmesi amacıyla düzenli aralıklarla iç kalite kontrol faaliyetleri yapması gerekmektedir. Bu iç kalite kontrol çalışması sonucunda uzun bir sürede elde edilen verilerin dağılımı belirsizlik değerlendirmesi için değerli bir veri kaynağı oluşturmaktadır. Bu tür bir veri kümesine ait standart sapma (iç kalite kontrol laboratuvariçi tekrar üretilebilirliğin bir göstergesi olacaktır), birçok potansiyel değişkenlik kaynağından ortaya çıkan değişkenliğin birleşik tahminini verir. Metot performans verileriyle (yukarıdaki) aynı şekilde elde edildiği müddetçe bu standart sapma, belirsizlik değerlendirmesinde kullanılır, aksi halde etkilerin tek tek ele alınması gerekir.</w:t>
      </w:r>
      <w:r w:rsidRPr="001917AD">
        <w:rPr>
          <w:sz w:val="23"/>
          <w:szCs w:val="23"/>
        </w:rPr>
        <w:t xml:space="preserve"> </w:t>
      </w:r>
    </w:p>
    <w:p w14:paraId="267E7643" w14:textId="77777777" w:rsidR="001917AD" w:rsidRPr="001917AD" w:rsidRDefault="001917AD" w:rsidP="00C50993">
      <w:pPr>
        <w:rPr>
          <w:lang w:eastAsia="tr-TR"/>
        </w:rPr>
      </w:pPr>
      <w:r w:rsidRPr="001917AD">
        <w:rPr>
          <w:lang w:eastAsia="tr-TR"/>
        </w:rPr>
        <w:t>Kalite kontrol verilerine ait standart sapma ölçüm belirsizliği için kullanılmadan önce, sonuçların reddine ve düzeltici faaliyetlere neden olan veriler standart sapma hesaplamadan önce veri setinden çıkarılmalıdır.</w:t>
      </w:r>
    </w:p>
    <w:p w14:paraId="267E7644" w14:textId="77777777" w:rsidR="001917AD" w:rsidRPr="001917AD" w:rsidRDefault="001917AD" w:rsidP="00C50993">
      <w:pPr>
        <w:rPr>
          <w:highlight w:val="cyan"/>
          <w:lang w:eastAsia="tr-TR"/>
        </w:rPr>
      </w:pPr>
      <w:r w:rsidRPr="001917AD">
        <w:rPr>
          <w:lang w:eastAsia="tr-TR"/>
        </w:rPr>
        <w:t>Kalite kontrol verileri bazı durumlarda alt örnekleme, test malzemeleri arasındaki farklılıklar veya test malzemelerinin homojen olmamasından kaynaklanan etkileri kapsamayabilir. Bu durumda ölçüm belirsizliği hesaplarında kullanılması uygun olmaz.</w:t>
      </w:r>
      <w:r w:rsidRPr="001917AD">
        <w:rPr>
          <w:highlight w:val="yellow"/>
          <w:lang w:eastAsia="tr-TR"/>
        </w:rPr>
        <w:t xml:space="preserve"> </w:t>
      </w:r>
    </w:p>
    <w:p w14:paraId="267E7645" w14:textId="77777777" w:rsidR="001917AD" w:rsidRPr="001917AD" w:rsidRDefault="001917AD" w:rsidP="00C50993">
      <w:pPr>
        <w:pStyle w:val="Balk2"/>
        <w:rPr>
          <w:lang w:eastAsia="tr-TR"/>
        </w:rPr>
      </w:pPr>
      <w:r w:rsidRPr="001917AD">
        <w:rPr>
          <w:rFonts w:eastAsia="ArialMT"/>
          <w:lang w:eastAsia="tr-TR"/>
        </w:rPr>
        <w:t>4.7</w:t>
      </w:r>
      <w:r w:rsidR="00C50993">
        <w:rPr>
          <w:rFonts w:eastAsia="ArialMT"/>
          <w:lang w:eastAsia="tr-TR"/>
        </w:rPr>
        <w:t>.</w:t>
      </w:r>
      <w:r w:rsidRPr="001917AD">
        <w:rPr>
          <w:rFonts w:eastAsia="ArialMT"/>
          <w:lang w:eastAsia="tr-TR"/>
        </w:rPr>
        <w:t xml:space="preserve"> </w:t>
      </w:r>
      <w:r w:rsidRPr="001917AD">
        <w:rPr>
          <w:lang w:eastAsia="tr-TR"/>
        </w:rPr>
        <w:t xml:space="preserve">ISO 5725 veya </w:t>
      </w:r>
      <w:r w:rsidR="002962D6" w:rsidRPr="001917AD">
        <w:rPr>
          <w:lang w:eastAsia="tr-TR"/>
        </w:rPr>
        <w:t>Dengi Bir Standarda Göre Test Yöntemleri Performansı İçin Laboratuvarlar Arası Ortak Çalışma</w:t>
      </w:r>
    </w:p>
    <w:p w14:paraId="267E7646" w14:textId="77777777" w:rsidR="001917AD" w:rsidRPr="001917AD" w:rsidRDefault="001917AD" w:rsidP="00C50993">
      <w:pPr>
        <w:autoSpaceDE w:val="0"/>
        <w:autoSpaceDN w:val="0"/>
        <w:adjustRightInd w:val="0"/>
        <w:rPr>
          <w:rFonts w:eastAsia="ArialMT"/>
          <w:szCs w:val="24"/>
          <w:lang w:eastAsia="tr-TR"/>
        </w:rPr>
      </w:pPr>
      <w:r w:rsidRPr="00C50993">
        <w:rPr>
          <w:lang w:eastAsia="tr-TR"/>
        </w:rPr>
        <w:t xml:space="preserve">Standart test metotlarında gerçeklik ve kesinlik verileri, genellikle ISO 5725 TS 5822 serisi standartları esas alarak yapılan laboratuvarlar arası çalışmalar ile belirlenir. Yapılan bu çalışmalar sonucunda o metoda ait tekrarlanabilirlik standart sapması (sr) ile tekrarüretilebilirlik (uyarlılık) standart sapması standart sapması (sR) veya türevleri(r, R, RSDr, RSDR; %CVr, %CVR vb.) belirlenir ve yayınlanır. Ayrıca, laboratuvarlar arasında yapılan bu çalışma, uygun referans malzemenin kullanılması durumunda gerçeklik tahmini için de veri (bilinen referans değeri ile ilgili olarak ölçülmüş sapma) sağlar. Bu veriler deney metodunda verildiğinde ve laboratuvar yapmış olduğu metot doğrulama çalışmaları ile bu değerleri sağlayabildiğini gösteriyorsa yani istatistiksel olarak metodun kontrol altında olduğunu kanıtlıyorsa ve metoda tam bir uyum sağlıyorsa deney metodunda verilen uyarlık standart sapmasını, ölçüm belirsizliği hesaplarında kullanabilir. </w:t>
      </w:r>
      <w:r w:rsidRPr="00C50993">
        <w:rPr>
          <w:lang w:eastAsia="tr-TR"/>
        </w:rPr>
        <w:lastRenderedPageBreak/>
        <w:t>Bu durumda genellikle, uyarlık standart sapması (SR) birleşik standart belirsizlik olarak kullanılmakla birlikte bu verinin test sonuçlarının belirsizlik tahmininde kullanımı, TS ISO 21748 ve EURACHEM/CITAC rehberinde detaylı olarak ele alınmıştır.</w:t>
      </w:r>
      <w:r w:rsidRPr="001917AD">
        <w:rPr>
          <w:rFonts w:eastAsia="ArialMT"/>
          <w:szCs w:val="24"/>
          <w:lang w:eastAsia="tr-TR"/>
        </w:rPr>
        <w:t xml:space="preserve"> </w:t>
      </w:r>
    </w:p>
    <w:p w14:paraId="267E7647" w14:textId="77777777" w:rsidR="001917AD" w:rsidRPr="001917AD" w:rsidRDefault="001917AD" w:rsidP="00C50993">
      <w:pPr>
        <w:pStyle w:val="Balk2"/>
        <w:rPr>
          <w:rFonts w:eastAsia="ArialMT"/>
          <w:lang w:eastAsia="tr-TR"/>
        </w:rPr>
      </w:pPr>
      <w:r w:rsidRPr="001917AD">
        <w:rPr>
          <w:rFonts w:eastAsia="ArialMT"/>
          <w:lang w:eastAsia="tr-TR"/>
        </w:rPr>
        <w:t>4.8</w:t>
      </w:r>
      <w:r w:rsidR="00C50993">
        <w:rPr>
          <w:rFonts w:eastAsia="ArialMT"/>
          <w:lang w:eastAsia="tr-TR"/>
        </w:rPr>
        <w:t>.</w:t>
      </w:r>
      <w:r w:rsidRPr="001917AD">
        <w:rPr>
          <w:rFonts w:eastAsia="ArialMT"/>
          <w:lang w:eastAsia="tr-TR"/>
        </w:rPr>
        <w:t xml:space="preserve"> LAK/YT Verileri ile Belirsizlik Hesabı</w:t>
      </w:r>
    </w:p>
    <w:p w14:paraId="267E7648" w14:textId="77777777" w:rsidR="001917AD" w:rsidRPr="001917AD" w:rsidRDefault="001917AD" w:rsidP="00C50993">
      <w:pPr>
        <w:rPr>
          <w:lang w:eastAsia="tr-TR"/>
        </w:rPr>
      </w:pPr>
      <w:r w:rsidRPr="001917AD">
        <w:rPr>
          <w:lang w:eastAsia="tr-TR"/>
        </w:rPr>
        <w:t>Yeterlik testleri, bir laboratuvardaki genel performansı düzenli olarak kontrol etmek amacıyla yapılan dış kalite kontrol uygulamasıdır. Bir laboratuvar tarafından bir dizi yeterlik testi çevriminden elde edilen sonuçların dağılımı ölçüm belirsizliği hesaplamasında kullanılabilir. Dış kalite değerlendirme sonuçları ile ortaya konulan sistematik hatanın ölçüm belirsizliği hesaplamasında dikkate alınabilmesi için aynı koşullar dahilinde en az 6 başarılı çevrime katılım sağlanmış olmalıdır.</w:t>
      </w:r>
    </w:p>
    <w:p w14:paraId="267E7649" w14:textId="77777777" w:rsidR="001917AD" w:rsidRPr="001917AD" w:rsidRDefault="001917AD" w:rsidP="00C50993">
      <w:pPr>
        <w:rPr>
          <w:lang w:eastAsia="tr-TR"/>
        </w:rPr>
      </w:pPr>
      <w:r w:rsidRPr="001917AD">
        <w:rPr>
          <w:lang w:eastAsia="tr-TR"/>
        </w:rPr>
        <w:t xml:space="preserve">Genel olarak, yeterlik testleri bir laboratuvarın bir metodu doğru bir şekilde uygulayıp uygulamadığı konusunda bilgi verecek sıklıkta düzenlenmemektedir. Dahası bu çevrimlerde kullanılan malzemeler tıpkı deney sonuçları gibi farklı olacaktır. Bu nedenle, çok iyi tanımlanmış test malzemeleri ile ve aynı deney seviyelerinde veriler toplamak güçtür. Dahası, birçok çevrim, laboratuvar performansını değerlendirmek için, üzerinde uzlaşılmış değerleri kullanır; bu da zaman zaman bağımsız laboratuvarlar için anormal sonuçlar yaratır. Belirsizlik değerlendirilmesinde/belirlenmesinde bu yaklaşımın kullanımı bu nedenle kısıtlıdır. </w:t>
      </w:r>
    </w:p>
    <w:p w14:paraId="267E764A" w14:textId="77777777" w:rsidR="001917AD" w:rsidRPr="001917AD" w:rsidRDefault="001917AD" w:rsidP="00C50993">
      <w:pPr>
        <w:pStyle w:val="Balk2"/>
        <w:rPr>
          <w:lang w:eastAsia="tr-TR"/>
        </w:rPr>
      </w:pPr>
      <w:r w:rsidRPr="001917AD">
        <w:rPr>
          <w:rFonts w:eastAsia="ArialMT"/>
          <w:lang w:eastAsia="tr-TR"/>
        </w:rPr>
        <w:t>4.9</w:t>
      </w:r>
      <w:r w:rsidR="00C50993">
        <w:rPr>
          <w:rFonts w:eastAsia="ArialMT"/>
          <w:lang w:eastAsia="tr-TR"/>
        </w:rPr>
        <w:t>.</w:t>
      </w:r>
      <w:r w:rsidRPr="001917AD">
        <w:rPr>
          <w:rFonts w:eastAsia="ArialMT"/>
          <w:lang w:eastAsia="tr-TR"/>
        </w:rPr>
        <w:t xml:space="preserve"> Horwitz Eşitliği Yöntemi</w:t>
      </w:r>
    </w:p>
    <w:p w14:paraId="267E764B" w14:textId="77777777" w:rsidR="001917AD" w:rsidRPr="001917AD" w:rsidRDefault="001917AD" w:rsidP="00C50993">
      <w:pPr>
        <w:rPr>
          <w:lang w:eastAsia="tr-TR"/>
        </w:rPr>
      </w:pPr>
      <w:r w:rsidRPr="001917AD">
        <w:rPr>
          <w:lang w:eastAsia="tr-TR"/>
        </w:rPr>
        <w:t>Horwitz denklemi (1,2 x 10</w:t>
      </w:r>
      <w:r w:rsidRPr="001917AD">
        <w:rPr>
          <w:vertAlign w:val="superscript"/>
          <w:lang w:eastAsia="tr-TR"/>
        </w:rPr>
        <w:t>-7</w:t>
      </w:r>
      <w:r w:rsidRPr="001917AD">
        <w:rPr>
          <w:lang w:eastAsia="tr-TR"/>
        </w:rPr>
        <w:t>≤ C ≤ 0,138 derişimler için) ve modifiye Horwitz denklemi (C &lt; 1,2 x 10</w:t>
      </w:r>
      <w:r w:rsidRPr="001917AD">
        <w:rPr>
          <w:vertAlign w:val="superscript"/>
          <w:lang w:eastAsia="tr-TR"/>
        </w:rPr>
        <w:t>-7</w:t>
      </w:r>
      <w:r w:rsidRPr="001917AD">
        <w:rPr>
          <w:lang w:eastAsia="tr-TR"/>
        </w:rPr>
        <w:t xml:space="preserve"> derişimler için ); analite ve matrikse bağlı olmayan, yalnızca analit derişimine bağlı olarak değişen ve birçok rutin analiz metodu için geçerli olan genel kesinlik denklemleridir. Deney sonuçları derişim birimi (%; ppm;ppb; vb) cinsinden verilen kimyasal deneyler için uygulanabilirken ampirik metotlara uygulanmaz.  </w:t>
      </w:r>
    </w:p>
    <w:p w14:paraId="267E764C" w14:textId="77777777" w:rsidR="001917AD" w:rsidRPr="001917AD" w:rsidRDefault="001917AD" w:rsidP="00C50993">
      <w:pPr>
        <w:rPr>
          <w:lang w:eastAsia="tr-TR"/>
        </w:rPr>
      </w:pPr>
      <w:r w:rsidRPr="001917AD">
        <w:rPr>
          <w:lang w:eastAsia="tr-TR"/>
        </w:rPr>
        <w:t>Horwitz oranı (HorRat) veya değeri ise basit bir performans parametresi olup kesinliğinin kabul edilebilirliği konusunda bilgi verir. Bu nedenle uygun olması durumunda kimyasal deneyler için metot geçerli kılma veya doğrulamada kesinlik verilerinin uygunluğunun değerlendirilmesi için kullanılabilir. Horwitz eşitliği, uygulanabildiği metotların ölçüm belirsizliği hesabında da kullanılabilmektedir. Buna göre  Horwitz eşitliğinden hesaplanan bağıl standart sapma (uyarlılık standart sapması) bileşik belirsizlik, bunun k=2 (yaklaşık %95’lik bir güven aralığını veren kapsam faktörü) ile çarpılması  ile genişletilmiş ölçüm belirsizliği olarak kabul edilir.</w:t>
      </w:r>
    </w:p>
    <w:p w14:paraId="267E764D" w14:textId="77777777" w:rsidR="001917AD" w:rsidRPr="001917AD" w:rsidRDefault="001917AD" w:rsidP="00C50993">
      <w:pPr>
        <w:rPr>
          <w:lang w:eastAsia="tr-TR"/>
        </w:rPr>
      </w:pPr>
      <w:r w:rsidRPr="001917AD">
        <w:rPr>
          <w:lang w:eastAsia="tr-TR"/>
        </w:rPr>
        <w:t>u=RSDR (Horwitz eşitliğinden hesaplanan uyarlılık standart sapması)</w:t>
      </w:r>
    </w:p>
    <w:p w14:paraId="267E764E" w14:textId="77777777" w:rsidR="001917AD" w:rsidRPr="001917AD" w:rsidRDefault="001917AD" w:rsidP="00C50993">
      <w:pPr>
        <w:rPr>
          <w:lang w:eastAsia="tr-TR"/>
        </w:rPr>
      </w:pPr>
      <w:r w:rsidRPr="001917AD">
        <w:rPr>
          <w:lang w:eastAsia="tr-TR"/>
        </w:rPr>
        <w:t>U=2u</w:t>
      </w:r>
    </w:p>
    <w:p w14:paraId="267E764F" w14:textId="77777777" w:rsidR="001917AD" w:rsidRPr="001917AD" w:rsidRDefault="001917AD" w:rsidP="00C50993">
      <w:pPr>
        <w:rPr>
          <w:lang w:eastAsia="tr-TR"/>
        </w:rPr>
      </w:pPr>
      <w:r w:rsidRPr="001917AD">
        <w:rPr>
          <w:lang w:eastAsia="tr-TR"/>
        </w:rPr>
        <w:t>Buna göre belirlenen değişik derişimler için bulunan RSDR ve Genişletilmiş Ölçüm Belirsizlikleri (U) değerleri aşağıdaki çizelgede verilmiştir.</w:t>
      </w:r>
    </w:p>
    <w:p w14:paraId="267E7650" w14:textId="77777777" w:rsidR="002E7EF4" w:rsidRDefault="001917AD" w:rsidP="00C50993">
      <w:pPr>
        <w:rPr>
          <w:lang w:eastAsia="tr-TR"/>
        </w:rPr>
      </w:pPr>
      <w:r w:rsidRPr="001917AD">
        <w:rPr>
          <w:lang w:eastAsia="tr-TR"/>
        </w:rPr>
        <w:t>Çizelge 2 - Horwitz Eşitliğine göre değişik derişimler için bulunan RSDR ve Genişletilmiş Ölçüm Belirsizlikleri</w:t>
      </w:r>
    </w:p>
    <w:p w14:paraId="267E7651" w14:textId="77777777" w:rsidR="002E7EF4" w:rsidRDefault="002E7EF4">
      <w:pPr>
        <w:spacing w:before="0" w:after="160" w:line="259" w:lineRule="auto"/>
        <w:jc w:val="left"/>
        <w:rPr>
          <w:lang w:eastAsia="tr-TR"/>
        </w:rPr>
      </w:pPr>
      <w:r>
        <w:rPr>
          <w:lang w:eastAsia="tr-TR"/>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2957"/>
        <w:gridCol w:w="2250"/>
        <w:gridCol w:w="2108"/>
      </w:tblGrid>
      <w:tr w:rsidR="001917AD" w:rsidRPr="001917AD" w14:paraId="267E7656" w14:textId="77777777" w:rsidTr="002E7EF4">
        <w:tc>
          <w:tcPr>
            <w:tcW w:w="2812" w:type="dxa"/>
            <w:shd w:val="clear" w:color="auto" w:fill="auto"/>
          </w:tcPr>
          <w:p w14:paraId="267E7652"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lastRenderedPageBreak/>
              <w:t>Derişim</w:t>
            </w:r>
          </w:p>
        </w:tc>
        <w:tc>
          <w:tcPr>
            <w:tcW w:w="2957" w:type="dxa"/>
            <w:shd w:val="clear" w:color="auto" w:fill="auto"/>
          </w:tcPr>
          <w:p w14:paraId="267E7653"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Kütle Fraksiyonu</w:t>
            </w:r>
          </w:p>
        </w:tc>
        <w:tc>
          <w:tcPr>
            <w:tcW w:w="2250" w:type="dxa"/>
            <w:shd w:val="clear" w:color="auto" w:fill="auto"/>
          </w:tcPr>
          <w:p w14:paraId="267E7654"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RSDR (%)</w:t>
            </w:r>
          </w:p>
        </w:tc>
        <w:tc>
          <w:tcPr>
            <w:tcW w:w="2108" w:type="dxa"/>
            <w:shd w:val="clear" w:color="auto" w:fill="auto"/>
          </w:tcPr>
          <w:p w14:paraId="267E7655"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U (k=2)</w:t>
            </w:r>
          </w:p>
        </w:tc>
      </w:tr>
      <w:tr w:rsidR="001917AD" w:rsidRPr="001917AD" w14:paraId="267E765B" w14:textId="77777777" w:rsidTr="002E7EF4">
        <w:tc>
          <w:tcPr>
            <w:tcW w:w="2812" w:type="dxa"/>
            <w:shd w:val="clear" w:color="auto" w:fill="auto"/>
          </w:tcPr>
          <w:p w14:paraId="267E7657"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100 %</w:t>
            </w:r>
          </w:p>
        </w:tc>
        <w:tc>
          <w:tcPr>
            <w:tcW w:w="2957" w:type="dxa"/>
            <w:shd w:val="clear" w:color="auto" w:fill="auto"/>
          </w:tcPr>
          <w:p w14:paraId="267E7658"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w:t>
            </w:r>
          </w:p>
        </w:tc>
        <w:tc>
          <w:tcPr>
            <w:tcW w:w="2250" w:type="dxa"/>
            <w:shd w:val="clear" w:color="auto" w:fill="auto"/>
          </w:tcPr>
          <w:p w14:paraId="267E7659"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w:t>
            </w:r>
          </w:p>
        </w:tc>
        <w:tc>
          <w:tcPr>
            <w:tcW w:w="2108" w:type="dxa"/>
            <w:shd w:val="clear" w:color="auto" w:fill="auto"/>
          </w:tcPr>
          <w:p w14:paraId="267E765A"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w:t>
            </w:r>
          </w:p>
        </w:tc>
      </w:tr>
      <w:tr w:rsidR="001917AD" w:rsidRPr="001917AD" w14:paraId="267E7660" w14:textId="77777777" w:rsidTr="002E7EF4">
        <w:tc>
          <w:tcPr>
            <w:tcW w:w="2812" w:type="dxa"/>
            <w:shd w:val="clear" w:color="auto" w:fill="auto"/>
          </w:tcPr>
          <w:p w14:paraId="267E765C"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13,80 %</w:t>
            </w:r>
          </w:p>
        </w:tc>
        <w:tc>
          <w:tcPr>
            <w:tcW w:w="2957" w:type="dxa"/>
            <w:shd w:val="clear" w:color="auto" w:fill="auto"/>
          </w:tcPr>
          <w:p w14:paraId="267E765D"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0,138</w:t>
            </w:r>
          </w:p>
        </w:tc>
        <w:tc>
          <w:tcPr>
            <w:tcW w:w="2250" w:type="dxa"/>
            <w:shd w:val="clear" w:color="auto" w:fill="auto"/>
          </w:tcPr>
          <w:p w14:paraId="267E765E"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2,7</w:t>
            </w:r>
          </w:p>
        </w:tc>
        <w:tc>
          <w:tcPr>
            <w:tcW w:w="2108" w:type="dxa"/>
            <w:shd w:val="clear" w:color="auto" w:fill="auto"/>
          </w:tcPr>
          <w:p w14:paraId="267E765F"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5,4</w:t>
            </w:r>
          </w:p>
        </w:tc>
      </w:tr>
      <w:tr w:rsidR="001917AD" w:rsidRPr="001917AD" w14:paraId="267E7665" w14:textId="77777777" w:rsidTr="002E7EF4">
        <w:tc>
          <w:tcPr>
            <w:tcW w:w="2812" w:type="dxa"/>
            <w:shd w:val="clear" w:color="auto" w:fill="auto"/>
          </w:tcPr>
          <w:p w14:paraId="267E7661"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10 %</w:t>
            </w:r>
          </w:p>
        </w:tc>
        <w:tc>
          <w:tcPr>
            <w:tcW w:w="2957" w:type="dxa"/>
            <w:shd w:val="clear" w:color="auto" w:fill="auto"/>
          </w:tcPr>
          <w:p w14:paraId="267E7662"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0,1</w:t>
            </w:r>
          </w:p>
        </w:tc>
        <w:tc>
          <w:tcPr>
            <w:tcW w:w="2250" w:type="dxa"/>
            <w:shd w:val="clear" w:color="auto" w:fill="auto"/>
          </w:tcPr>
          <w:p w14:paraId="267E7663"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2,8</w:t>
            </w:r>
          </w:p>
        </w:tc>
        <w:tc>
          <w:tcPr>
            <w:tcW w:w="2108" w:type="dxa"/>
            <w:shd w:val="clear" w:color="auto" w:fill="auto"/>
          </w:tcPr>
          <w:p w14:paraId="267E7664"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5,6</w:t>
            </w:r>
          </w:p>
        </w:tc>
      </w:tr>
      <w:tr w:rsidR="001917AD" w:rsidRPr="001917AD" w14:paraId="267E766A" w14:textId="77777777" w:rsidTr="002E7EF4">
        <w:tc>
          <w:tcPr>
            <w:tcW w:w="2812" w:type="dxa"/>
            <w:shd w:val="clear" w:color="auto" w:fill="auto"/>
          </w:tcPr>
          <w:p w14:paraId="267E7666"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1 %</w:t>
            </w:r>
          </w:p>
        </w:tc>
        <w:tc>
          <w:tcPr>
            <w:tcW w:w="2957" w:type="dxa"/>
            <w:shd w:val="clear" w:color="auto" w:fill="auto"/>
          </w:tcPr>
          <w:p w14:paraId="267E7667"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0,01</w:t>
            </w:r>
          </w:p>
        </w:tc>
        <w:tc>
          <w:tcPr>
            <w:tcW w:w="2250" w:type="dxa"/>
            <w:shd w:val="clear" w:color="auto" w:fill="auto"/>
          </w:tcPr>
          <w:p w14:paraId="267E7668"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4</w:t>
            </w:r>
          </w:p>
        </w:tc>
        <w:tc>
          <w:tcPr>
            <w:tcW w:w="2108" w:type="dxa"/>
            <w:shd w:val="clear" w:color="auto" w:fill="auto"/>
          </w:tcPr>
          <w:p w14:paraId="267E7669"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8</w:t>
            </w:r>
          </w:p>
        </w:tc>
      </w:tr>
      <w:tr w:rsidR="001917AD" w:rsidRPr="001917AD" w14:paraId="267E766F" w14:textId="77777777" w:rsidTr="002E7EF4">
        <w:tc>
          <w:tcPr>
            <w:tcW w:w="2812" w:type="dxa"/>
            <w:shd w:val="clear" w:color="auto" w:fill="auto"/>
          </w:tcPr>
          <w:p w14:paraId="267E766B"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0,10 %</w:t>
            </w:r>
          </w:p>
        </w:tc>
        <w:tc>
          <w:tcPr>
            <w:tcW w:w="2957" w:type="dxa"/>
            <w:shd w:val="clear" w:color="auto" w:fill="auto"/>
          </w:tcPr>
          <w:p w14:paraId="267E766C"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0,001</w:t>
            </w:r>
          </w:p>
        </w:tc>
        <w:tc>
          <w:tcPr>
            <w:tcW w:w="2250" w:type="dxa"/>
            <w:shd w:val="clear" w:color="auto" w:fill="auto"/>
          </w:tcPr>
          <w:p w14:paraId="267E766D"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5,6</w:t>
            </w:r>
          </w:p>
        </w:tc>
        <w:tc>
          <w:tcPr>
            <w:tcW w:w="2108" w:type="dxa"/>
            <w:shd w:val="clear" w:color="auto" w:fill="auto"/>
          </w:tcPr>
          <w:p w14:paraId="267E766E"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11,2</w:t>
            </w:r>
          </w:p>
        </w:tc>
      </w:tr>
      <w:tr w:rsidR="001917AD" w:rsidRPr="001917AD" w14:paraId="267E7674" w14:textId="77777777" w:rsidTr="002E7EF4">
        <w:tc>
          <w:tcPr>
            <w:tcW w:w="2812" w:type="dxa"/>
            <w:shd w:val="clear" w:color="auto" w:fill="auto"/>
          </w:tcPr>
          <w:p w14:paraId="267E7670"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0,01 %</w:t>
            </w:r>
          </w:p>
        </w:tc>
        <w:tc>
          <w:tcPr>
            <w:tcW w:w="2957" w:type="dxa"/>
            <w:shd w:val="clear" w:color="auto" w:fill="auto"/>
          </w:tcPr>
          <w:p w14:paraId="267E7671"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0,0001</w:t>
            </w:r>
          </w:p>
        </w:tc>
        <w:tc>
          <w:tcPr>
            <w:tcW w:w="2250" w:type="dxa"/>
            <w:shd w:val="clear" w:color="auto" w:fill="auto"/>
          </w:tcPr>
          <w:p w14:paraId="267E7672"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8</w:t>
            </w:r>
          </w:p>
        </w:tc>
        <w:tc>
          <w:tcPr>
            <w:tcW w:w="2108" w:type="dxa"/>
            <w:shd w:val="clear" w:color="auto" w:fill="auto"/>
          </w:tcPr>
          <w:p w14:paraId="267E7673"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16</w:t>
            </w:r>
          </w:p>
        </w:tc>
      </w:tr>
      <w:tr w:rsidR="001917AD" w:rsidRPr="001917AD" w14:paraId="267E7679" w14:textId="77777777" w:rsidTr="002E7EF4">
        <w:tc>
          <w:tcPr>
            <w:tcW w:w="2812" w:type="dxa"/>
            <w:shd w:val="clear" w:color="auto" w:fill="auto"/>
          </w:tcPr>
          <w:p w14:paraId="267E7675"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 ppm</w:t>
            </w:r>
          </w:p>
        </w:tc>
        <w:tc>
          <w:tcPr>
            <w:tcW w:w="2957" w:type="dxa"/>
            <w:shd w:val="clear" w:color="auto" w:fill="auto"/>
          </w:tcPr>
          <w:p w14:paraId="267E7676"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0,0000001</w:t>
            </w:r>
          </w:p>
        </w:tc>
        <w:tc>
          <w:tcPr>
            <w:tcW w:w="2250" w:type="dxa"/>
            <w:shd w:val="clear" w:color="auto" w:fill="auto"/>
          </w:tcPr>
          <w:p w14:paraId="267E7677"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16</w:t>
            </w:r>
          </w:p>
        </w:tc>
        <w:tc>
          <w:tcPr>
            <w:tcW w:w="2108" w:type="dxa"/>
            <w:shd w:val="clear" w:color="auto" w:fill="auto"/>
          </w:tcPr>
          <w:p w14:paraId="267E7678"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32</w:t>
            </w:r>
          </w:p>
        </w:tc>
      </w:tr>
      <w:tr w:rsidR="001917AD" w:rsidRPr="001917AD" w14:paraId="267E767E" w14:textId="77777777" w:rsidTr="002E7EF4">
        <w:tc>
          <w:tcPr>
            <w:tcW w:w="2812" w:type="dxa"/>
            <w:shd w:val="clear" w:color="auto" w:fill="auto"/>
          </w:tcPr>
          <w:p w14:paraId="267E767A"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10 ppm</w:t>
            </w:r>
          </w:p>
        </w:tc>
        <w:tc>
          <w:tcPr>
            <w:tcW w:w="2957" w:type="dxa"/>
            <w:shd w:val="clear" w:color="auto" w:fill="auto"/>
          </w:tcPr>
          <w:p w14:paraId="267E767B"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0,00001</w:t>
            </w:r>
          </w:p>
        </w:tc>
        <w:tc>
          <w:tcPr>
            <w:tcW w:w="2250" w:type="dxa"/>
            <w:shd w:val="clear" w:color="auto" w:fill="auto"/>
          </w:tcPr>
          <w:p w14:paraId="267E767C"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11</w:t>
            </w:r>
          </w:p>
        </w:tc>
        <w:tc>
          <w:tcPr>
            <w:tcW w:w="2108" w:type="dxa"/>
            <w:shd w:val="clear" w:color="auto" w:fill="auto"/>
          </w:tcPr>
          <w:p w14:paraId="267E767D"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22</w:t>
            </w:r>
          </w:p>
        </w:tc>
      </w:tr>
      <w:tr w:rsidR="001917AD" w:rsidRPr="001917AD" w14:paraId="267E7683" w14:textId="77777777" w:rsidTr="002E7EF4">
        <w:tc>
          <w:tcPr>
            <w:tcW w:w="2812" w:type="dxa"/>
            <w:shd w:val="clear" w:color="auto" w:fill="auto"/>
          </w:tcPr>
          <w:p w14:paraId="267E767F"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100 ppm</w:t>
            </w:r>
          </w:p>
        </w:tc>
        <w:tc>
          <w:tcPr>
            <w:tcW w:w="2957" w:type="dxa"/>
            <w:shd w:val="clear" w:color="auto" w:fill="auto"/>
          </w:tcPr>
          <w:p w14:paraId="267E7680"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0,0001</w:t>
            </w:r>
          </w:p>
        </w:tc>
        <w:tc>
          <w:tcPr>
            <w:tcW w:w="2250" w:type="dxa"/>
            <w:shd w:val="clear" w:color="auto" w:fill="auto"/>
          </w:tcPr>
          <w:p w14:paraId="267E7681"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8</w:t>
            </w:r>
          </w:p>
        </w:tc>
        <w:tc>
          <w:tcPr>
            <w:tcW w:w="2108" w:type="dxa"/>
            <w:shd w:val="clear" w:color="auto" w:fill="auto"/>
          </w:tcPr>
          <w:p w14:paraId="267E7682"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16</w:t>
            </w:r>
          </w:p>
        </w:tc>
      </w:tr>
      <w:tr w:rsidR="001917AD" w:rsidRPr="001917AD" w14:paraId="267E7688" w14:textId="77777777" w:rsidTr="002E7EF4">
        <w:tc>
          <w:tcPr>
            <w:tcW w:w="2812" w:type="dxa"/>
            <w:shd w:val="clear" w:color="auto" w:fill="auto"/>
          </w:tcPr>
          <w:p w14:paraId="267E7684"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120 ppb</w:t>
            </w:r>
          </w:p>
        </w:tc>
        <w:tc>
          <w:tcPr>
            <w:tcW w:w="2957" w:type="dxa"/>
            <w:shd w:val="clear" w:color="auto" w:fill="auto"/>
          </w:tcPr>
          <w:p w14:paraId="267E7685"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0,00000012</w:t>
            </w:r>
          </w:p>
        </w:tc>
        <w:tc>
          <w:tcPr>
            <w:tcW w:w="2250" w:type="dxa"/>
            <w:shd w:val="clear" w:color="auto" w:fill="auto"/>
          </w:tcPr>
          <w:p w14:paraId="267E7686"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21,8</w:t>
            </w:r>
          </w:p>
        </w:tc>
        <w:tc>
          <w:tcPr>
            <w:tcW w:w="2108" w:type="dxa"/>
            <w:shd w:val="clear" w:color="auto" w:fill="auto"/>
          </w:tcPr>
          <w:p w14:paraId="267E7687"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43,6</w:t>
            </w:r>
          </w:p>
        </w:tc>
      </w:tr>
      <w:tr w:rsidR="001917AD" w:rsidRPr="001917AD" w14:paraId="267E768D" w14:textId="77777777" w:rsidTr="002E7EF4">
        <w:tc>
          <w:tcPr>
            <w:tcW w:w="2812" w:type="dxa"/>
            <w:shd w:val="clear" w:color="auto" w:fill="auto"/>
          </w:tcPr>
          <w:p w14:paraId="267E7689"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100 pbb</w:t>
            </w:r>
          </w:p>
        </w:tc>
        <w:tc>
          <w:tcPr>
            <w:tcW w:w="2957" w:type="dxa"/>
            <w:shd w:val="clear" w:color="auto" w:fill="auto"/>
          </w:tcPr>
          <w:p w14:paraId="267E768A"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0,0000001</w:t>
            </w:r>
          </w:p>
        </w:tc>
        <w:tc>
          <w:tcPr>
            <w:tcW w:w="2250" w:type="dxa"/>
            <w:shd w:val="clear" w:color="auto" w:fill="auto"/>
          </w:tcPr>
          <w:p w14:paraId="267E768B"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22</w:t>
            </w:r>
          </w:p>
        </w:tc>
        <w:tc>
          <w:tcPr>
            <w:tcW w:w="2108" w:type="dxa"/>
            <w:shd w:val="clear" w:color="auto" w:fill="auto"/>
          </w:tcPr>
          <w:p w14:paraId="267E768C"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44</w:t>
            </w:r>
          </w:p>
        </w:tc>
      </w:tr>
      <w:tr w:rsidR="001917AD" w:rsidRPr="001917AD" w14:paraId="267E7692" w14:textId="77777777" w:rsidTr="002E7EF4">
        <w:tc>
          <w:tcPr>
            <w:tcW w:w="2812" w:type="dxa"/>
            <w:shd w:val="clear" w:color="auto" w:fill="auto"/>
          </w:tcPr>
          <w:p w14:paraId="267E768E"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10 ppb</w:t>
            </w:r>
          </w:p>
        </w:tc>
        <w:tc>
          <w:tcPr>
            <w:tcW w:w="2957" w:type="dxa"/>
            <w:shd w:val="clear" w:color="auto" w:fill="auto"/>
          </w:tcPr>
          <w:p w14:paraId="267E768F"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0,00000001</w:t>
            </w:r>
          </w:p>
        </w:tc>
        <w:tc>
          <w:tcPr>
            <w:tcW w:w="2250" w:type="dxa"/>
            <w:shd w:val="clear" w:color="auto" w:fill="auto"/>
          </w:tcPr>
          <w:p w14:paraId="267E7690"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22</w:t>
            </w:r>
          </w:p>
        </w:tc>
        <w:tc>
          <w:tcPr>
            <w:tcW w:w="2108" w:type="dxa"/>
            <w:shd w:val="clear" w:color="auto" w:fill="auto"/>
          </w:tcPr>
          <w:p w14:paraId="267E7691"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44</w:t>
            </w:r>
          </w:p>
        </w:tc>
      </w:tr>
      <w:tr w:rsidR="001917AD" w:rsidRPr="001917AD" w14:paraId="267E7697" w14:textId="77777777" w:rsidTr="002E7EF4">
        <w:tc>
          <w:tcPr>
            <w:tcW w:w="2812" w:type="dxa"/>
            <w:shd w:val="clear" w:color="auto" w:fill="auto"/>
          </w:tcPr>
          <w:p w14:paraId="267E7693"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 ppb</w:t>
            </w:r>
          </w:p>
        </w:tc>
        <w:tc>
          <w:tcPr>
            <w:tcW w:w="2957" w:type="dxa"/>
            <w:shd w:val="clear" w:color="auto" w:fill="auto"/>
          </w:tcPr>
          <w:p w14:paraId="267E7694"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0,000000001</w:t>
            </w:r>
          </w:p>
        </w:tc>
        <w:tc>
          <w:tcPr>
            <w:tcW w:w="2250" w:type="dxa"/>
            <w:shd w:val="clear" w:color="auto" w:fill="auto"/>
          </w:tcPr>
          <w:p w14:paraId="267E7695"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22</w:t>
            </w:r>
          </w:p>
        </w:tc>
        <w:tc>
          <w:tcPr>
            <w:tcW w:w="2108" w:type="dxa"/>
            <w:shd w:val="clear" w:color="auto" w:fill="auto"/>
          </w:tcPr>
          <w:p w14:paraId="267E7696"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44</w:t>
            </w:r>
          </w:p>
        </w:tc>
      </w:tr>
    </w:tbl>
    <w:p w14:paraId="267E7698" w14:textId="77777777" w:rsidR="002962D6" w:rsidRDefault="002962D6" w:rsidP="002E7EF4">
      <w:pPr>
        <w:pStyle w:val="Balk2"/>
      </w:pPr>
    </w:p>
    <w:p w14:paraId="267E7699" w14:textId="77777777" w:rsidR="001917AD" w:rsidRPr="001917AD" w:rsidRDefault="001917AD" w:rsidP="002E7EF4">
      <w:pPr>
        <w:pStyle w:val="Balk2"/>
      </w:pPr>
      <w:r w:rsidRPr="001917AD">
        <w:t>4.10</w:t>
      </w:r>
      <w:r w:rsidR="00241281">
        <w:t>.</w:t>
      </w:r>
      <w:r w:rsidRPr="001917AD">
        <w:t xml:space="preserve"> Belirsizlik Yönteminin Seçilmesi </w:t>
      </w:r>
    </w:p>
    <w:p w14:paraId="267E769A" w14:textId="77777777" w:rsidR="001917AD" w:rsidRPr="001917AD" w:rsidRDefault="001917AD" w:rsidP="002E7EF4">
      <w:r w:rsidRPr="001917AD">
        <w:t>Öncelikli olarak deney metodunda veya yasal otorite tarafından ölçüm belirsizliği değerinin veya ölçüm belirsizliği hesap yönteminin verilip verilmediğine bakılmalıdır. Bu tip yönlendirmeler varsa laboratuvarlar en azından ve öncelikli olarak buna uymalıdır. Ölçüm belirsizliğinin nasıl hesaplanacağına dair bilgileri içeren standart metot kullanıldığı zaman, deney metodu öngörülerine tam bir uyum göstermek koşulu ile standartta verilen ölçüm belirsizliği uygulamak yeterlidir. Eğer standartta analiz sonuçları için tipik bir ölçüm belirsizliği değeri verilmiş ise, laboratuvar bu değeri kullanabilir. Ancak bu durumda laboratuvarın P7.2 Yöntemlerin seçilmesi, doğrulanması ve geçerli kılınması Prosedürüne göre metot ile tamamen uyumlu olduğunu göstermesi gereklidir. Eğer standart tam olarak deney sonuçlarına dair ölçüm belirsizliği değerini içeriyor ise, ilave faaliyet gerekli değildir. Ancak bu durumda da laboratuvarın P7.2’ye göre metot ile tamamen uyumlu olduğunu göstermesi gereklidir.</w:t>
      </w:r>
    </w:p>
    <w:p w14:paraId="267E769B" w14:textId="77777777" w:rsidR="001917AD" w:rsidRPr="001917AD" w:rsidRDefault="001917AD" w:rsidP="002E7EF4">
      <w:r w:rsidRPr="001917AD">
        <w:t xml:space="preserve">Ölçüm belirsizliği tahminlerinin detayı teknik alanlara göre farklılık gösterebilir. Deney metodunda ölçüm belirsizliği ve hesaplama yöntemi ile ilgili bilginin yetersiz olması veya olmaması durumunda laboratuvarlar kendi deney alanları ile ilgili genel uygulamaları göz önüne alarak </w:t>
      </w:r>
      <w:r w:rsidR="002962D6">
        <w:t>(o teknik alanla ilgili uluslar</w:t>
      </w:r>
      <w:r w:rsidRPr="001917AD">
        <w:t>arası ölçekte genel kabul görmüş ve bilimsel kaynaklarda tanımlanmış ölçüm belirsizliği metotlarını tercih ederek) ve elindeki veri havuzunu değerlendirerek uygun gördüğü bir metotla ölçüm belirsizliği hesabı yapabilir. Genel olarak tüm ölçüm belirsizliği metotlarının geçerli olduğu, hiç birinin diğerlerine üstün olmadığı bilinmelidir. Ayrıca, her yöntemin zayıf ve kuvvetli yönleri olduğu farkı ölçüm belirsizliği metotlarından farklı ölçüm belirsizliği değerleri bulunabileceği unutulmamalıdır. Ölçüm belirsizliğinin hesaplanmasında kullanılacak yaklaşım akreditasyon kapsamında yer alan her metot için ayrı ayrı belirlenir.</w:t>
      </w:r>
    </w:p>
    <w:p w14:paraId="267E769C" w14:textId="77777777" w:rsidR="001917AD" w:rsidRPr="001917AD" w:rsidRDefault="001917AD" w:rsidP="002E7EF4">
      <w:pPr>
        <w:pStyle w:val="Balk2"/>
        <w:rPr>
          <w:lang w:eastAsia="tr-TR"/>
        </w:rPr>
      </w:pPr>
      <w:r w:rsidRPr="001917AD">
        <w:rPr>
          <w:lang w:eastAsia="tr-TR"/>
        </w:rPr>
        <w:t>4.11</w:t>
      </w:r>
      <w:r w:rsidR="002E7EF4">
        <w:rPr>
          <w:lang w:eastAsia="tr-TR"/>
        </w:rPr>
        <w:t>.</w:t>
      </w:r>
      <w:r w:rsidRPr="001917AD">
        <w:rPr>
          <w:lang w:eastAsia="tr-TR"/>
        </w:rPr>
        <w:t xml:space="preserve"> Ölçüm Belirsizliği Hesaplamalarının Raporlanması ve Gözden Geçirilmesi </w:t>
      </w:r>
    </w:p>
    <w:p w14:paraId="267E769D" w14:textId="77777777" w:rsidR="001917AD" w:rsidRPr="001917AD" w:rsidRDefault="001917AD" w:rsidP="002E7EF4">
      <w:r w:rsidRPr="001917AD">
        <w:t xml:space="preserve">Ölçüm belirsizliği hesaplama </w:t>
      </w:r>
      <w:r w:rsidRPr="001917AD">
        <w:rPr>
          <w:lang w:eastAsia="tr-TR"/>
        </w:rPr>
        <w:t xml:space="preserve">çalışmaları ve sonuçları her bir deney için metot geçerli kılma/ doğrulama raporunun devamında veya ayrı olarak </w:t>
      </w:r>
      <w:r w:rsidRPr="001917AD">
        <w:t>F 0 16 00 59 Çalışma Raporu Formu</w:t>
      </w:r>
      <w:r w:rsidRPr="001917AD">
        <w:rPr>
          <w:b/>
        </w:rPr>
        <w:t>’</w:t>
      </w:r>
      <w:r w:rsidRPr="001917AD">
        <w:t xml:space="preserve">nda </w:t>
      </w:r>
      <w:r w:rsidRPr="001917AD">
        <w:rPr>
          <w:lang w:eastAsia="tr-TR"/>
        </w:rPr>
        <w:t xml:space="preserve">raporlanır. </w:t>
      </w:r>
      <w:r w:rsidRPr="001917AD">
        <w:t xml:space="preserve">Bu rapor en az aşağıdaki detayları içermelidir; </w:t>
      </w:r>
    </w:p>
    <w:p w14:paraId="267E769E"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Deney metodunu, </w:t>
      </w:r>
    </w:p>
    <w:p w14:paraId="267E769F"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lastRenderedPageBreak/>
        <w:t>Belirsizlik kaynaklarını (balık kılçığı veya liste şeklinde),</w:t>
      </w:r>
    </w:p>
    <w:p w14:paraId="267E76A0"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Kullanılan belirsizlik yöntemini, </w:t>
      </w:r>
    </w:p>
    <w:p w14:paraId="267E76A1"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Standart belirsizliklerin ve toplam belirsizliğin hesaplanmasını, </w:t>
      </w:r>
    </w:p>
    <w:p w14:paraId="267E76A2"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İstatistiksel değerlendirmeleri (varsa) </w:t>
      </w:r>
    </w:p>
    <w:p w14:paraId="267E76A3"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Deneye ait genişletilmiş belirsizlik bilgilerini ve gereken açıklamaları </w:t>
      </w:r>
    </w:p>
    <w:p w14:paraId="267E76A4"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Deneysel çalışmaların ham verilerini (ek olarak).</w:t>
      </w:r>
    </w:p>
    <w:p w14:paraId="267E76A5" w14:textId="77777777" w:rsidR="001917AD" w:rsidRPr="001917AD" w:rsidRDefault="001917AD" w:rsidP="002E7EF4">
      <w:pPr>
        <w:rPr>
          <w:lang w:eastAsia="tr-TR"/>
        </w:rPr>
      </w:pPr>
      <w:r w:rsidRPr="001917AD">
        <w:rPr>
          <w:lang w:eastAsia="tr-TR"/>
        </w:rPr>
        <w:t xml:space="preserve">Belirsizlik hesaplamasında tespit edilen belirsizlik kaynaklarının tümü birleşik belirsizliğe önemli bir (eşit) katkı sağlayamayabilir; pratikte muhtemelen daha az sayıda bileşen önemli ölçüde katkı yapar. Sadece bunların ölçüm belirsizliğine katkısını belirlemek için detaylı çalışmalar yapılabilir. </w:t>
      </w:r>
      <w:r w:rsidRPr="001917AD">
        <w:t xml:space="preserve">R20.02 Deney/Analiz Sonuçlarındaki Ölçüm Belirsizliği Tahmini İçin TÜRKAK Prensipleri dokümanında </w:t>
      </w:r>
      <w:r w:rsidRPr="001917AD">
        <w:rPr>
          <w:lang w:eastAsia="tr-TR"/>
        </w:rPr>
        <w:t>belirtildiği gibi ölçüm belirsizliğine katkıda bulunan bileşenler, en büyük ölçüm belirsizliği bileşenin 1/3 den küçük ve bu bileşenlerin sayısı çok fazla değilse bunlar ihmal edilebilir, ölçüm belirsizliği hesaplamalarına dahil edilmez. Ancak bu bileşenlerin önemsiz oldukları gösterilmelidir. Bu amaçla her bileşenin katkısının ön çalışmalarla tahmini yapılmalı, bunun sonucunda da önemsiz olanlar elenmelidir.</w:t>
      </w:r>
    </w:p>
    <w:p w14:paraId="267E76A6" w14:textId="77777777" w:rsidR="001917AD" w:rsidRPr="001917AD" w:rsidRDefault="001917AD" w:rsidP="002E7EF4">
      <w:r w:rsidRPr="001917AD">
        <w:t>Laboratuvar tarafından hesaplanan ölçüm belirsizliği, ara kesinlik koşullarında elde edilmiş laboratuvar içi tekrarüretilebilirlik değerinden veya yine laboratuvar içi üretilebilirlik olarak değerlendirilebilecek kalite kontrol verilerine ait kesinlik değerinden önemli derecede küçük ise ölçüm belirsizliği hesabı gözden geçirilmelidir.</w:t>
      </w:r>
    </w:p>
    <w:p w14:paraId="267E76A7" w14:textId="77777777" w:rsidR="001917AD" w:rsidRPr="001917AD" w:rsidRDefault="001917AD" w:rsidP="002E7EF4">
      <w:pPr>
        <w:rPr>
          <w:rFonts w:eastAsia="Times New Roman"/>
          <w:lang w:eastAsia="tr-TR"/>
        </w:rPr>
      </w:pPr>
      <w:r w:rsidRPr="001917AD">
        <w:rPr>
          <w:rFonts w:eastAsia="Times New Roman"/>
          <w:lang w:eastAsia="tr-TR"/>
        </w:rPr>
        <w:t>P7.2 Yöntemlerin Seçilmesi,  Doğrulanması ve Geçerli Kılınması Prosedürüne göre metot doğrulama çalışmaları tekrarlandığında, elde edilen yeni veriler ışığında ölçüm belirsizliği hesapları gözden geçirilerek ölçüm belirsizlikleri üzerinde revizyon yapılıp yapılmayacağına karar verilir. Ancak, laboratuvara deney yapma yetkisi verilecek yeni bir personelin katılması, yeni elde edilen kalibrasyon sonuçlarının ölçüm belirsizliği üzerinde önemli etkiye sahip olması, yeni cihaz alımı, cihazlarda modifikasyon veya önemli parça değişimleri, yeni yeterlilik test sonuçlarının elde edilmesi gibi durumlarda, bunların ölçüm belirsizliği üzerindeki etkileri araştırılmalıdır. Yapılan çalışma sonuçları değişikliklerin ölçüm belirsizliği üzerinde önemli etkilere (olumlu veya olumsuz) sahip olduğunu gösterirse gerekli revizyonlar yapılmalıdır.</w:t>
      </w:r>
    </w:p>
    <w:p w14:paraId="267E76A8" w14:textId="77777777" w:rsidR="001917AD" w:rsidRPr="001917AD" w:rsidRDefault="001917AD" w:rsidP="002E7EF4">
      <w:pPr>
        <w:pStyle w:val="Balk2"/>
        <w:rPr>
          <w:lang w:eastAsia="tr-TR"/>
        </w:rPr>
      </w:pPr>
      <w:r w:rsidRPr="001917AD">
        <w:rPr>
          <w:lang w:eastAsia="tr-TR"/>
        </w:rPr>
        <w:t>4.12</w:t>
      </w:r>
      <w:r w:rsidR="002E7EF4">
        <w:rPr>
          <w:lang w:eastAsia="tr-TR"/>
        </w:rPr>
        <w:t>.</w:t>
      </w:r>
      <w:r w:rsidRPr="001917AD">
        <w:rPr>
          <w:lang w:eastAsia="tr-TR"/>
        </w:rPr>
        <w:t xml:space="preserve"> Ölçüm Belirsizliğinin Raporlanması </w:t>
      </w:r>
    </w:p>
    <w:p w14:paraId="267E76A9" w14:textId="77777777" w:rsidR="001917AD" w:rsidRPr="001917AD" w:rsidRDefault="001917AD" w:rsidP="002E7EF4">
      <w:pPr>
        <w:rPr>
          <w:lang w:eastAsia="tr-TR"/>
        </w:rPr>
      </w:pPr>
      <w:r w:rsidRPr="001917AD">
        <w:rPr>
          <w:lang w:eastAsia="tr-TR"/>
        </w:rPr>
        <w:t xml:space="preserve">Ölçüm belirsizlik tahmini: </w:t>
      </w:r>
    </w:p>
    <w:p w14:paraId="267E76AA" w14:textId="77777777" w:rsidR="001917AD" w:rsidRPr="001917AD" w:rsidRDefault="001917AD" w:rsidP="002E7EF4">
      <w:pPr>
        <w:pStyle w:val="ListeParagraf"/>
        <w:numPr>
          <w:ilvl w:val="0"/>
          <w:numId w:val="44"/>
        </w:numPr>
        <w:autoSpaceDE w:val="0"/>
        <w:autoSpaceDN w:val="0"/>
        <w:adjustRightInd w:val="0"/>
        <w:spacing w:beforeLines="60" w:before="144" w:after="60" w:line="240" w:lineRule="auto"/>
        <w:ind w:left="714" w:hanging="357"/>
        <w:rPr>
          <w:szCs w:val="24"/>
          <w:lang w:eastAsia="tr-TR"/>
        </w:rPr>
      </w:pPr>
      <w:r w:rsidRPr="001917AD">
        <w:rPr>
          <w:szCs w:val="24"/>
          <w:lang w:eastAsia="tr-TR"/>
        </w:rPr>
        <w:t xml:space="preserve">Deney sonucunun, ilgili belirsizlik uygulandığında tayin edilmiş bir tolerans veya sınır değere uygunluğu etkileniyorsa  (örn: yasal mevzuat değerleri), </w:t>
      </w:r>
    </w:p>
    <w:p w14:paraId="267E76AB" w14:textId="77777777" w:rsidR="001917AD" w:rsidRPr="001917AD" w:rsidRDefault="001917AD" w:rsidP="002E7EF4">
      <w:pPr>
        <w:pStyle w:val="ListeParagraf"/>
        <w:numPr>
          <w:ilvl w:val="0"/>
          <w:numId w:val="44"/>
        </w:numPr>
        <w:autoSpaceDE w:val="0"/>
        <w:autoSpaceDN w:val="0"/>
        <w:adjustRightInd w:val="0"/>
        <w:spacing w:beforeLines="60" w:before="144" w:after="60" w:line="240" w:lineRule="auto"/>
        <w:ind w:left="714" w:hanging="357"/>
        <w:rPr>
          <w:szCs w:val="24"/>
          <w:lang w:eastAsia="tr-TR"/>
        </w:rPr>
      </w:pPr>
      <w:r w:rsidRPr="001917AD">
        <w:rPr>
          <w:szCs w:val="24"/>
          <w:lang w:eastAsia="tr-TR"/>
        </w:rPr>
        <w:t xml:space="preserve">Müşterinin talep etmesi halinde, </w:t>
      </w:r>
    </w:p>
    <w:p w14:paraId="267E76AC" w14:textId="77777777" w:rsidR="001917AD" w:rsidRPr="001917AD" w:rsidRDefault="001917AD" w:rsidP="002E7EF4">
      <w:pPr>
        <w:pStyle w:val="Default"/>
        <w:numPr>
          <w:ilvl w:val="0"/>
          <w:numId w:val="44"/>
        </w:numPr>
        <w:spacing w:beforeLines="60" w:before="144" w:after="60"/>
        <w:ind w:left="714" w:hanging="357"/>
        <w:rPr>
          <w:color w:val="auto"/>
        </w:rPr>
      </w:pPr>
      <w:r w:rsidRPr="001917AD">
        <w:rPr>
          <w:color w:val="auto"/>
        </w:rPr>
        <w:t>Deney sonuçlarının geçerliliği veya uygulanması için gerekli olduğunda</w:t>
      </w:r>
    </w:p>
    <w:p w14:paraId="267E76AD" w14:textId="77777777" w:rsidR="001917AD" w:rsidRPr="001917AD" w:rsidRDefault="001917AD" w:rsidP="002E7EF4">
      <w:r w:rsidRPr="001917AD">
        <w:t>deney sonucu ile birlikte rapor edilmelidir. Bunların olmadığı durumlarda ölçüm belirsizliğinin verilip verilmeyeceğine laboratuvar tarafından karar verilir.</w:t>
      </w:r>
    </w:p>
    <w:p w14:paraId="267E76AE" w14:textId="77777777" w:rsidR="001917AD" w:rsidRPr="001917AD" w:rsidRDefault="001917AD" w:rsidP="002E7EF4">
      <w:pPr>
        <w:rPr>
          <w:szCs w:val="24"/>
          <w:lang w:eastAsia="tr-TR"/>
        </w:rPr>
      </w:pPr>
      <w:r w:rsidRPr="001917AD">
        <w:rPr>
          <w:szCs w:val="24"/>
          <w:lang w:eastAsia="tr-TR"/>
        </w:rPr>
        <w:t>Deney sonucuna (y) ait ölçüm belirsizliği, aksi belirtilmedikçe genişletilmiş ölçüm belirsizliği olarak (U), % 95 güvenilirlik seviyesinde kapsam faktörü (k=2 gibi) verilerek mutlak veya bağıl (%) olarak verilir.</w:t>
      </w:r>
    </w:p>
    <w:p w14:paraId="267E76AF" w14:textId="77777777" w:rsidR="001917AD" w:rsidRPr="001917AD" w:rsidRDefault="001917AD" w:rsidP="002E7EF4">
      <w:pPr>
        <w:rPr>
          <w:szCs w:val="24"/>
          <w:lang w:eastAsia="tr-TR"/>
        </w:rPr>
      </w:pPr>
      <w:r w:rsidRPr="001917AD">
        <w:rPr>
          <w:szCs w:val="24"/>
          <w:lang w:eastAsia="tr-TR"/>
        </w:rPr>
        <w:t>y ± U veya y ± % U</w:t>
      </w:r>
    </w:p>
    <w:p w14:paraId="267E76B0" w14:textId="77777777" w:rsidR="001917AD" w:rsidRPr="001917AD" w:rsidRDefault="001917AD" w:rsidP="002E7EF4">
      <w:r w:rsidRPr="001917AD">
        <w:t>şeklinde ölçüm birimi ile birlikte beyan edilir.</w:t>
      </w:r>
    </w:p>
    <w:p w14:paraId="267E76B1" w14:textId="77777777" w:rsidR="001917AD" w:rsidRPr="001917AD" w:rsidRDefault="001917AD" w:rsidP="002E7EF4">
      <w:pPr>
        <w:rPr>
          <w:szCs w:val="24"/>
          <w:lang w:eastAsia="tr-TR"/>
        </w:rPr>
      </w:pPr>
      <w:r w:rsidRPr="001917AD">
        <w:rPr>
          <w:szCs w:val="24"/>
          <w:lang w:eastAsia="tr-TR"/>
        </w:rPr>
        <w:lastRenderedPageBreak/>
        <w:t>Örneğin</w:t>
      </w:r>
    </w:p>
    <w:p w14:paraId="267E76B2" w14:textId="77777777" w:rsidR="001917AD" w:rsidRPr="001917AD" w:rsidRDefault="001917AD" w:rsidP="002E7EF4">
      <w:pPr>
        <w:rPr>
          <w:szCs w:val="24"/>
          <w:lang w:eastAsia="tr-TR"/>
        </w:rPr>
      </w:pPr>
      <w:r w:rsidRPr="001917AD">
        <w:rPr>
          <w:szCs w:val="24"/>
          <w:lang w:eastAsia="tr-TR"/>
        </w:rPr>
        <w:t>Mutlak olarak;</w:t>
      </w:r>
    </w:p>
    <w:p w14:paraId="267E76B3" w14:textId="77777777" w:rsidR="001917AD" w:rsidRPr="001917AD" w:rsidRDefault="001917AD" w:rsidP="002E7EF4">
      <w:pPr>
        <w:rPr>
          <w:szCs w:val="24"/>
          <w:lang w:eastAsia="tr-TR"/>
        </w:rPr>
      </w:pPr>
      <w:r w:rsidRPr="001917AD">
        <w:rPr>
          <w:szCs w:val="24"/>
          <w:lang w:eastAsia="tr-TR"/>
        </w:rPr>
        <w:t>2,65 mg/L ± 0,12 mg/L (Verilen ölçüm belirsizliği genişletilmiş ölçüm belirsizliği olup %95 güven seviyesini veren kapsam faktörü (k=2) alınarak hesaplanmıştır).</w:t>
      </w:r>
    </w:p>
    <w:p w14:paraId="267E76B4" w14:textId="77777777" w:rsidR="001917AD" w:rsidRPr="001917AD" w:rsidRDefault="001917AD" w:rsidP="001917AD">
      <w:pPr>
        <w:spacing w:after="0"/>
        <w:rPr>
          <w:szCs w:val="24"/>
          <w:lang w:eastAsia="tr-TR"/>
        </w:rPr>
      </w:pPr>
      <w:r w:rsidRPr="001917AD">
        <w:rPr>
          <w:szCs w:val="24"/>
          <w:lang w:eastAsia="tr-TR"/>
        </w:rPr>
        <w:t>Bağıl olarak;</w:t>
      </w:r>
    </w:p>
    <w:p w14:paraId="267E76B5" w14:textId="77777777" w:rsidR="001917AD" w:rsidRPr="001917AD" w:rsidRDefault="001917AD" w:rsidP="001917AD">
      <w:pPr>
        <w:spacing w:after="0"/>
        <w:rPr>
          <w:szCs w:val="24"/>
          <w:lang w:eastAsia="tr-TR"/>
        </w:rPr>
      </w:pPr>
      <w:r w:rsidRPr="001917AD">
        <w:rPr>
          <w:szCs w:val="24"/>
          <w:lang w:eastAsia="tr-TR"/>
        </w:rPr>
        <w:t>Ubağıl= 0,12/2,65 = 0,045 veya %4,5</w:t>
      </w:r>
    </w:p>
    <w:p w14:paraId="267E76B6" w14:textId="77777777" w:rsidR="001917AD" w:rsidRPr="001917AD" w:rsidRDefault="001917AD" w:rsidP="002E7EF4">
      <w:pPr>
        <w:spacing w:after="0"/>
        <w:rPr>
          <w:szCs w:val="24"/>
          <w:lang w:eastAsia="tr-TR"/>
        </w:rPr>
      </w:pPr>
      <w:r w:rsidRPr="001917AD">
        <w:rPr>
          <w:szCs w:val="24"/>
          <w:lang w:eastAsia="tr-TR"/>
        </w:rPr>
        <w:t>2,65 mg/L ± %4,5 (Verilen ölçüm belirsizliği genişletilmiş ölçüm belirsizliği olup %95 güven seviyesini veren kapsam faktörü (k=2) alınarak hesaplanmıştır).</w:t>
      </w:r>
    </w:p>
    <w:p w14:paraId="267E76DE" w14:textId="1585F14F" w:rsidR="001917AD" w:rsidRDefault="001917AD" w:rsidP="002E3386">
      <w:pPr>
        <w:pStyle w:val="Balk2"/>
      </w:pPr>
      <w:r w:rsidRPr="001917AD">
        <w:t xml:space="preserve"> </w:t>
      </w:r>
      <w:r w:rsidRPr="002E7EF4">
        <w:t>5. İLGİLİ DOKÜMANLAR</w:t>
      </w:r>
    </w:p>
    <w:p w14:paraId="267E76DF" w14:textId="77777777" w:rsidR="004526B3" w:rsidRPr="004526B3" w:rsidRDefault="004526B3" w:rsidP="004526B3">
      <w:pPr>
        <w:pStyle w:val="AralkYok"/>
        <w:rPr>
          <w:b w:val="0"/>
        </w:rPr>
      </w:pPr>
    </w:p>
    <w:p w14:paraId="4B5239F9" w14:textId="77777777" w:rsidR="004C10A3" w:rsidRPr="001917AD" w:rsidRDefault="004C10A3" w:rsidP="002E3386">
      <w:pPr>
        <w:pStyle w:val="Balk2"/>
        <w:numPr>
          <w:ilvl w:val="0"/>
          <w:numId w:val="45"/>
        </w:numPr>
      </w:pPr>
      <w:r w:rsidRPr="001917AD">
        <w:t xml:space="preserve">KYS </w:t>
      </w:r>
      <w:r>
        <w:t>d</w:t>
      </w:r>
      <w:r w:rsidRPr="001917AD">
        <w:t>okümanları</w:t>
      </w:r>
    </w:p>
    <w:p w14:paraId="2C86F34E" w14:textId="77777777" w:rsidR="004C10A3" w:rsidRPr="001917AD" w:rsidRDefault="004C10A3" w:rsidP="002E3386">
      <w:pPr>
        <w:pStyle w:val="ListeParagraf"/>
        <w:numPr>
          <w:ilvl w:val="0"/>
          <w:numId w:val="46"/>
        </w:numPr>
        <w:spacing w:after="60" w:line="240" w:lineRule="auto"/>
        <w:rPr>
          <w:szCs w:val="24"/>
        </w:rPr>
      </w:pPr>
      <w:r w:rsidRPr="001917AD">
        <w:rPr>
          <w:szCs w:val="24"/>
        </w:rPr>
        <w:t xml:space="preserve">P7.2 Yöntemlerin Seçilmesi, Doğrulanması ve Geçerli Kılınması Prosedürüne </w:t>
      </w:r>
    </w:p>
    <w:p w14:paraId="5030B5C0" w14:textId="77777777" w:rsidR="004C10A3" w:rsidRPr="001917AD" w:rsidRDefault="004C10A3" w:rsidP="002E3386">
      <w:pPr>
        <w:pStyle w:val="ListeParagraf"/>
        <w:numPr>
          <w:ilvl w:val="0"/>
          <w:numId w:val="46"/>
        </w:numPr>
        <w:spacing w:after="60" w:line="240" w:lineRule="auto"/>
        <w:rPr>
          <w:szCs w:val="24"/>
        </w:rPr>
      </w:pPr>
      <w:r w:rsidRPr="001917AD">
        <w:rPr>
          <w:szCs w:val="24"/>
        </w:rPr>
        <w:t>F 0 16 00 59 Çalışma Raporu Formu</w:t>
      </w:r>
    </w:p>
    <w:p w14:paraId="77B96C5A" w14:textId="77777777" w:rsidR="004C10A3" w:rsidRPr="001917AD" w:rsidRDefault="004C10A3" w:rsidP="002E3386">
      <w:pPr>
        <w:pStyle w:val="ListeParagraf"/>
        <w:numPr>
          <w:ilvl w:val="0"/>
          <w:numId w:val="46"/>
        </w:numPr>
        <w:spacing w:after="60" w:line="240" w:lineRule="auto"/>
        <w:rPr>
          <w:color w:val="000000"/>
          <w:szCs w:val="24"/>
        </w:rPr>
      </w:pPr>
      <w:r w:rsidRPr="001917AD">
        <w:rPr>
          <w:color w:val="000000"/>
          <w:szCs w:val="24"/>
        </w:rPr>
        <w:t>F 0 16 00 70 Deney Belirsizliklerini Ölçme ve Değerlendirme Formu</w:t>
      </w:r>
    </w:p>
    <w:p w14:paraId="69084532" w14:textId="77777777" w:rsidR="004C10A3" w:rsidRPr="001917AD" w:rsidRDefault="004C10A3" w:rsidP="002E3386">
      <w:pPr>
        <w:pStyle w:val="Balk2"/>
        <w:numPr>
          <w:ilvl w:val="0"/>
          <w:numId w:val="47"/>
        </w:numPr>
      </w:pPr>
      <w:r w:rsidRPr="001917AD">
        <w:t>Belirsizlik için genel kaynaklar</w:t>
      </w:r>
    </w:p>
    <w:p w14:paraId="7D53754A" w14:textId="77777777" w:rsidR="004C10A3" w:rsidRPr="001917AD" w:rsidRDefault="004C10A3" w:rsidP="002E3386">
      <w:pPr>
        <w:pStyle w:val="ListeParagraf"/>
        <w:numPr>
          <w:ilvl w:val="0"/>
          <w:numId w:val="48"/>
        </w:numPr>
        <w:spacing w:after="60" w:line="240" w:lineRule="auto"/>
        <w:rPr>
          <w:color w:val="000000"/>
          <w:szCs w:val="24"/>
        </w:rPr>
      </w:pPr>
      <w:r w:rsidRPr="002E7EF4">
        <w:rPr>
          <w:rStyle w:val="Balk2Char"/>
          <w:rFonts w:eastAsia="Calibri"/>
          <w:b w:val="0"/>
        </w:rPr>
        <w:t>TS 5822-1 ISO 5725-1 “Ölçme metotlarının ve sonuçlarının doğruluğu (gerçeklik ve kesinlik)</w:t>
      </w:r>
      <w:r w:rsidRPr="001917AD">
        <w:rPr>
          <w:color w:val="000000"/>
          <w:szCs w:val="24"/>
        </w:rPr>
        <w:t xml:space="preserve"> bölüm 1: Genel prensipler ve tarifler”,</w:t>
      </w:r>
    </w:p>
    <w:p w14:paraId="05C787D4" w14:textId="77777777" w:rsidR="004C10A3" w:rsidRPr="001917AD" w:rsidRDefault="004C10A3" w:rsidP="002E3386">
      <w:pPr>
        <w:pStyle w:val="ListeParagraf"/>
        <w:numPr>
          <w:ilvl w:val="0"/>
          <w:numId w:val="48"/>
        </w:numPr>
        <w:spacing w:after="60" w:line="240" w:lineRule="auto"/>
        <w:rPr>
          <w:color w:val="000000"/>
          <w:szCs w:val="24"/>
        </w:rPr>
      </w:pPr>
      <w:r w:rsidRPr="001917AD">
        <w:rPr>
          <w:color w:val="000000"/>
          <w:szCs w:val="24"/>
        </w:rPr>
        <w:t>JCGM 100:2008 “Ölçüm verilerinin değerlendirilmesi - Ölçümlerde belirsizliğin ifadesi için rehber”,</w:t>
      </w:r>
    </w:p>
    <w:p w14:paraId="52B291E0" w14:textId="77777777" w:rsidR="004C10A3" w:rsidRPr="001917AD" w:rsidRDefault="004C10A3" w:rsidP="002E3386">
      <w:pPr>
        <w:pStyle w:val="ListeParagraf"/>
        <w:numPr>
          <w:ilvl w:val="0"/>
          <w:numId w:val="48"/>
        </w:numPr>
        <w:spacing w:after="60" w:line="240" w:lineRule="auto"/>
        <w:rPr>
          <w:color w:val="000000"/>
          <w:szCs w:val="24"/>
        </w:rPr>
      </w:pPr>
      <w:r w:rsidRPr="001917AD">
        <w:rPr>
          <w:color w:val="000000"/>
          <w:szCs w:val="24"/>
        </w:rPr>
        <w:t>JCGM 200:2008 Uluslararası metroloji sözlüğü - Temel ve genel kavramlar, ilgili terimler (VIM), TÜBİTAK-UME, 2008.</w:t>
      </w:r>
    </w:p>
    <w:p w14:paraId="2793319E" w14:textId="77777777" w:rsidR="004C10A3" w:rsidRPr="001917AD" w:rsidRDefault="004C10A3" w:rsidP="002E3386">
      <w:pPr>
        <w:pStyle w:val="ListeParagraf"/>
        <w:numPr>
          <w:ilvl w:val="0"/>
          <w:numId w:val="48"/>
        </w:numPr>
        <w:spacing w:after="60" w:line="240" w:lineRule="auto"/>
        <w:rPr>
          <w:color w:val="000000"/>
          <w:szCs w:val="24"/>
        </w:rPr>
      </w:pPr>
      <w:r w:rsidRPr="001917AD">
        <w:rPr>
          <w:color w:val="000000"/>
          <w:szCs w:val="24"/>
          <w:lang w:val="en-US"/>
        </w:rPr>
        <w:t>ISO/IEC Guide 98-1:2009 Uncertainty of measurement - Part 1: Introduction to the expression of uncertainty in measurement</w:t>
      </w:r>
      <w:r w:rsidRPr="001917AD">
        <w:rPr>
          <w:color w:val="000000"/>
          <w:szCs w:val="24"/>
        </w:rPr>
        <w:t xml:space="preserve"> (TSE tarafından yayımlanmıştır),</w:t>
      </w:r>
    </w:p>
    <w:p w14:paraId="54E33BCF"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ISO/IEC Guide 98-3:2008 Uncertainty of measurement - Part 3: Guide to the expression of uncertainty in measurement (GUM:1995),</w:t>
      </w:r>
    </w:p>
    <w:p w14:paraId="2C7A63FE"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ISO/IEC Guide 98-4:2012 Uncertainty of measurement - Part 4: Role of measurement uncertainty in conformity assessment</w:t>
      </w:r>
    </w:p>
    <w:p w14:paraId="6E5AE169" w14:textId="77777777" w:rsidR="004C10A3" w:rsidRPr="001917AD" w:rsidRDefault="004C10A3" w:rsidP="002E3386">
      <w:pPr>
        <w:pStyle w:val="ListeParagraf"/>
        <w:numPr>
          <w:ilvl w:val="0"/>
          <w:numId w:val="48"/>
        </w:numPr>
        <w:spacing w:after="60" w:line="240" w:lineRule="auto"/>
        <w:rPr>
          <w:color w:val="000000"/>
          <w:szCs w:val="24"/>
        </w:rPr>
      </w:pPr>
      <w:r w:rsidRPr="001917AD">
        <w:rPr>
          <w:color w:val="000000"/>
          <w:szCs w:val="24"/>
          <w:lang w:val="en-US"/>
        </w:rPr>
        <w:t xml:space="preserve">ISO/IEC CD Guide 98-5 Evaluation of measurement data - Part 5: Examples of uncertainty evaluation </w:t>
      </w:r>
      <w:r w:rsidRPr="001917AD">
        <w:rPr>
          <w:color w:val="000000"/>
          <w:szCs w:val="24"/>
        </w:rPr>
        <w:t>[hazırlanmaktadır]</w:t>
      </w:r>
    </w:p>
    <w:p w14:paraId="2F8666B1" w14:textId="77777777" w:rsidR="004C10A3" w:rsidRPr="001917AD" w:rsidRDefault="004C10A3" w:rsidP="002E3386">
      <w:pPr>
        <w:pStyle w:val="ListeParagraf"/>
        <w:numPr>
          <w:ilvl w:val="0"/>
          <w:numId w:val="48"/>
        </w:numPr>
        <w:spacing w:after="60" w:line="240" w:lineRule="auto"/>
        <w:rPr>
          <w:color w:val="000000"/>
          <w:szCs w:val="24"/>
        </w:rPr>
      </w:pPr>
      <w:r w:rsidRPr="001917AD">
        <w:rPr>
          <w:color w:val="000000"/>
          <w:szCs w:val="24"/>
        </w:rPr>
        <w:t>R20.02 Deney/Analiz Sonuçlarındaki Ölçüm Belirsizliği Tahmini için TÜRKAK Prensipleri</w:t>
      </w:r>
    </w:p>
    <w:p w14:paraId="1AB7975C" w14:textId="77777777" w:rsidR="004C10A3" w:rsidRPr="001917AD" w:rsidRDefault="004C10A3" w:rsidP="002E3386">
      <w:pPr>
        <w:pStyle w:val="Balk2"/>
        <w:numPr>
          <w:ilvl w:val="0"/>
          <w:numId w:val="47"/>
        </w:numPr>
      </w:pPr>
      <w:r w:rsidRPr="001917AD">
        <w:t>Model yaklaşım için kaynaklar</w:t>
      </w:r>
    </w:p>
    <w:p w14:paraId="103671C0"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ISO/IEC Guide 98-3:2008 Uncertainty of measurement - Part 3: Guide to the expression of uncertainty in measurement (GUM:1995)</w:t>
      </w:r>
    </w:p>
    <w:p w14:paraId="13B6979D"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EURACHEM / CITAC (2012), Quantifying uncertainty in analytical measurement, 3rd edition</w:t>
      </w:r>
    </w:p>
    <w:p w14:paraId="5EE312BD"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EA 4/16 (2004), Guidelines on the expression of uncertainty in quantitative testing</w:t>
      </w:r>
    </w:p>
    <w:p w14:paraId="4852B90C"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EA 4/02 (1999), Expression of the Uncertainty of Measurement in Calibration</w:t>
      </w:r>
    </w:p>
    <w:p w14:paraId="2891D9C7" w14:textId="77777777" w:rsidR="004C10A3" w:rsidRPr="001917AD" w:rsidRDefault="004C10A3" w:rsidP="002E3386">
      <w:pPr>
        <w:pStyle w:val="ListeParagraf"/>
        <w:numPr>
          <w:ilvl w:val="0"/>
          <w:numId w:val="48"/>
        </w:numPr>
        <w:spacing w:after="60" w:line="240" w:lineRule="auto"/>
        <w:rPr>
          <w:color w:val="000000"/>
          <w:szCs w:val="24"/>
          <w:lang w:val="en-US"/>
        </w:rPr>
      </w:pPr>
      <w:r w:rsidRPr="001917AD">
        <w:rPr>
          <w:color w:val="000000"/>
          <w:szCs w:val="24"/>
          <w:lang w:val="en-US"/>
        </w:rPr>
        <w:t>EUROLAB Technical Report No. 1/2006, Guide to the Evaluation of Measurement Uncertainty for Quantitative Test Results</w:t>
      </w:r>
    </w:p>
    <w:p w14:paraId="47736954" w14:textId="77777777" w:rsidR="002E3386" w:rsidRPr="001917AD" w:rsidRDefault="002E3386" w:rsidP="002E3386">
      <w:pPr>
        <w:pStyle w:val="Balk2"/>
        <w:numPr>
          <w:ilvl w:val="0"/>
          <w:numId w:val="47"/>
        </w:numPr>
      </w:pPr>
      <w:r w:rsidRPr="001917AD">
        <w:t>Tek laboratuvar geçerli kılma yaklaşımı için kaynaklar</w:t>
      </w:r>
    </w:p>
    <w:p w14:paraId="319C97E7"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 xml:space="preserve">EURACHEM / CITAC (2000), Quantifying uncertainty in analytical measurement, 2nd edition </w:t>
      </w:r>
    </w:p>
    <w:p w14:paraId="5F7C5155"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EA 4/16 (2004), Guidelines on the expression of uncertainty in quantitative testing</w:t>
      </w:r>
    </w:p>
    <w:p w14:paraId="3F49109B"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lastRenderedPageBreak/>
        <w:t>NORDTEST Technical Report 537 (2003), Handbook   for calculation of measurement uncertainty in environmental laboratories</w:t>
      </w:r>
    </w:p>
    <w:p w14:paraId="710EE545"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EUROLAB Technical Report No. 1/2006, Guide to the Evaluation of Measurement Uncertainty for Quantitative Test Results</w:t>
      </w:r>
    </w:p>
    <w:p w14:paraId="637E7589"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 xml:space="preserve">TS 5822-6 ISO 5725-3 </w:t>
      </w:r>
      <w:r w:rsidRPr="001917AD">
        <w:rPr>
          <w:color w:val="000000"/>
          <w:szCs w:val="24"/>
        </w:rPr>
        <w:t>Ölçme metotlarının ve sonuçlarının doğruluğu (gerçeklik ve kesinlik) - Bölüm 3: Standard bir ölçme metodunun kesinliğinin ara ölçmeleri</w:t>
      </w:r>
    </w:p>
    <w:p w14:paraId="056FF126"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ISO/TS 21749 Measurement uncertainty for metrological applications – Repeated measurements and nested experiments</w:t>
      </w:r>
    </w:p>
    <w:p w14:paraId="6F25E218" w14:textId="0D1C0F04" w:rsidR="002E3386" w:rsidRPr="001917AD" w:rsidRDefault="002E3386" w:rsidP="002E3386">
      <w:pPr>
        <w:pStyle w:val="Balk2"/>
        <w:numPr>
          <w:ilvl w:val="0"/>
          <w:numId w:val="47"/>
        </w:numPr>
      </w:pPr>
      <w:r w:rsidRPr="001917AD">
        <w:t xml:space="preserve">Laboratuvarlar Arası Geçerli Kılma Yaklaşımı </w:t>
      </w:r>
      <w:r>
        <w:t>i</w:t>
      </w:r>
      <w:r w:rsidRPr="001917AD">
        <w:t>çin Kaynaklar</w:t>
      </w:r>
    </w:p>
    <w:p w14:paraId="1B5F9BD9"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ISO/TS 21748 Guide to the use of repeatability, reproducibility and trueness estimates in measurement uncertainty estimation</w:t>
      </w:r>
    </w:p>
    <w:p w14:paraId="3DEA8150"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 xml:space="preserve">EA 4/16 (2004), Guidelines on the expression of uncertainty in quantitative testing </w:t>
      </w:r>
    </w:p>
    <w:p w14:paraId="686FBDB7"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NORDTEST Technical Report 537 (2003), Handbook for calculation of measurement uncertainty in environmental laboratories</w:t>
      </w:r>
    </w:p>
    <w:p w14:paraId="21CE05A6"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 xml:space="preserve">TS 5822-6 ISO 5725-6 </w:t>
      </w:r>
      <w:r w:rsidRPr="001917AD">
        <w:rPr>
          <w:color w:val="000000"/>
          <w:szCs w:val="24"/>
        </w:rPr>
        <w:t>Ölçme metotlarının ve sonuçlarının doğruluğu (gerçeklik ve kesinlik)-Bölüm 6: Doğruluk değerlerinin pratikte kullanılması</w:t>
      </w:r>
    </w:p>
    <w:p w14:paraId="77368289" w14:textId="77777777" w:rsidR="002E3386" w:rsidRPr="001917AD" w:rsidRDefault="002E3386" w:rsidP="002E3386">
      <w:pPr>
        <w:pStyle w:val="Balk2"/>
        <w:numPr>
          <w:ilvl w:val="0"/>
          <w:numId w:val="47"/>
        </w:numPr>
      </w:pPr>
      <w:r w:rsidRPr="001917AD">
        <w:t>Yeterlilik Testleri (YT) Sonuçları Yaklaşımı için Kaynaklar</w:t>
      </w:r>
    </w:p>
    <w:p w14:paraId="013AC6EC"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 xml:space="preserve">EA 4/16 (2004), Guidelines on the expression of uncertainty in quantitative testing </w:t>
      </w:r>
    </w:p>
    <w:p w14:paraId="46EE0D99"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NORDTEST Technical Report 537 (2003), Handbook  for calculation of measurement uncertainty in environmental laboratories</w:t>
      </w:r>
    </w:p>
    <w:p w14:paraId="358C7376" w14:textId="77777777" w:rsidR="002E3386" w:rsidRPr="001917AD"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EUROLAB Technical Report No. 1/2006, Guide to the Evaluation of Measurement Uncertainty for Quantitative Test Results</w:t>
      </w:r>
    </w:p>
    <w:p w14:paraId="683642BE" w14:textId="77777777" w:rsidR="002E3386" w:rsidRPr="001917AD" w:rsidRDefault="002E3386" w:rsidP="002E3386">
      <w:pPr>
        <w:pStyle w:val="ListeParagraf"/>
        <w:numPr>
          <w:ilvl w:val="0"/>
          <w:numId w:val="49"/>
        </w:numPr>
        <w:spacing w:after="60" w:line="240" w:lineRule="auto"/>
        <w:rPr>
          <w:color w:val="000000"/>
          <w:szCs w:val="24"/>
        </w:rPr>
      </w:pPr>
      <w:r w:rsidRPr="001917AD">
        <w:rPr>
          <w:color w:val="000000"/>
          <w:szCs w:val="24"/>
          <w:lang w:val="en-US"/>
        </w:rPr>
        <w:t xml:space="preserve">TS ISO 13528 </w:t>
      </w:r>
      <w:r w:rsidRPr="001917AD">
        <w:rPr>
          <w:color w:val="000000"/>
          <w:szCs w:val="24"/>
        </w:rPr>
        <w:t>Laboratuvarlararası karşılaştırma ile yeterlilik deneyinde kullanılan istatistiksel yöntemler</w:t>
      </w:r>
    </w:p>
    <w:p w14:paraId="6C9DB4C0" w14:textId="642F7C8E" w:rsidR="002E3386" w:rsidRPr="001917AD" w:rsidRDefault="002E3386" w:rsidP="002E3386">
      <w:pPr>
        <w:pStyle w:val="Balk2"/>
        <w:numPr>
          <w:ilvl w:val="0"/>
          <w:numId w:val="47"/>
        </w:numPr>
      </w:pPr>
      <w:r w:rsidRPr="001917AD">
        <w:t>Horwitz Eşit</w:t>
      </w:r>
      <w:r>
        <w:t>liği Kullanılarak i</w:t>
      </w:r>
      <w:r w:rsidRPr="001917AD">
        <w:t>çin Kaynaklar</w:t>
      </w:r>
    </w:p>
    <w:p w14:paraId="792C12B9" w14:textId="3B7C69A5" w:rsidR="002E3386" w:rsidRDefault="002E3386" w:rsidP="002E3386">
      <w:pPr>
        <w:pStyle w:val="ListeParagraf"/>
        <w:numPr>
          <w:ilvl w:val="0"/>
          <w:numId w:val="49"/>
        </w:numPr>
        <w:spacing w:after="60" w:line="240" w:lineRule="auto"/>
        <w:rPr>
          <w:color w:val="000000"/>
          <w:szCs w:val="24"/>
          <w:lang w:val="en-US"/>
        </w:rPr>
      </w:pPr>
      <w:r w:rsidRPr="001917AD">
        <w:rPr>
          <w:color w:val="000000"/>
          <w:szCs w:val="24"/>
          <w:lang w:val="en-US"/>
        </w:rPr>
        <w:t>Horwitz W., Albert R. 2006. The Horwitz Ratio (HorRat): A Useful Index of Method Performance with Respect to Precision. Journal of AOAC, 89 (4):1095-1109.</w:t>
      </w:r>
    </w:p>
    <w:p w14:paraId="2EEDACB8" w14:textId="77777777" w:rsidR="002E3386" w:rsidRPr="001917AD" w:rsidRDefault="002E3386" w:rsidP="002E3386">
      <w:pPr>
        <w:pStyle w:val="ListeParagraf"/>
        <w:spacing w:after="60" w:line="240" w:lineRule="auto"/>
        <w:ind w:left="714"/>
        <w:rPr>
          <w:color w:val="000000"/>
          <w:szCs w:val="24"/>
          <w:lang w:val="en-US"/>
        </w:rPr>
      </w:pPr>
    </w:p>
    <w:p w14:paraId="267E76E3" w14:textId="77777777" w:rsidR="001917AD" w:rsidRPr="001917AD" w:rsidRDefault="001917AD" w:rsidP="001917AD">
      <w:pPr>
        <w:pStyle w:val="Balk1"/>
        <w:rPr>
          <w:szCs w:val="24"/>
        </w:rPr>
      </w:pPr>
      <w:r w:rsidRPr="001917AD">
        <w:rPr>
          <w:szCs w:val="24"/>
        </w:rPr>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1917AD" w:rsidRPr="001917AD" w14:paraId="267E76E8" w14:textId="77777777" w:rsidTr="003A279E">
        <w:tc>
          <w:tcPr>
            <w:tcW w:w="850" w:type="dxa"/>
          </w:tcPr>
          <w:p w14:paraId="267E76E4" w14:textId="77777777" w:rsidR="001917AD" w:rsidRPr="001917AD" w:rsidRDefault="001917AD" w:rsidP="003A279E">
            <w:pPr>
              <w:spacing w:after="240"/>
              <w:rPr>
                <w:b/>
                <w:szCs w:val="24"/>
              </w:rPr>
            </w:pPr>
            <w:r w:rsidRPr="001917AD">
              <w:rPr>
                <w:b/>
                <w:szCs w:val="24"/>
              </w:rPr>
              <w:t>Sayfa No</w:t>
            </w:r>
          </w:p>
        </w:tc>
        <w:tc>
          <w:tcPr>
            <w:tcW w:w="1296" w:type="dxa"/>
          </w:tcPr>
          <w:p w14:paraId="267E76E5" w14:textId="77777777" w:rsidR="001917AD" w:rsidRPr="001917AD" w:rsidRDefault="001917AD" w:rsidP="003A279E">
            <w:pPr>
              <w:spacing w:after="240"/>
              <w:rPr>
                <w:b/>
                <w:szCs w:val="24"/>
              </w:rPr>
            </w:pPr>
            <w:r w:rsidRPr="001917AD">
              <w:rPr>
                <w:b/>
                <w:szCs w:val="24"/>
              </w:rPr>
              <w:t xml:space="preserve">Revizyon Tarihi </w:t>
            </w:r>
          </w:p>
        </w:tc>
        <w:tc>
          <w:tcPr>
            <w:tcW w:w="1163" w:type="dxa"/>
          </w:tcPr>
          <w:p w14:paraId="267E76E6" w14:textId="77777777" w:rsidR="001917AD" w:rsidRPr="001917AD" w:rsidRDefault="001917AD" w:rsidP="003A279E">
            <w:pPr>
              <w:spacing w:after="240"/>
              <w:rPr>
                <w:b/>
                <w:szCs w:val="24"/>
              </w:rPr>
            </w:pPr>
            <w:r w:rsidRPr="001917AD">
              <w:rPr>
                <w:b/>
                <w:szCs w:val="24"/>
              </w:rPr>
              <w:t>Revizyon No</w:t>
            </w:r>
          </w:p>
        </w:tc>
        <w:tc>
          <w:tcPr>
            <w:tcW w:w="6720" w:type="dxa"/>
            <w:shd w:val="clear" w:color="auto" w:fill="auto"/>
          </w:tcPr>
          <w:p w14:paraId="267E76E7" w14:textId="77777777" w:rsidR="001917AD" w:rsidRPr="001917AD" w:rsidRDefault="001917AD" w:rsidP="003A279E">
            <w:pPr>
              <w:spacing w:after="240"/>
              <w:rPr>
                <w:b/>
                <w:szCs w:val="24"/>
              </w:rPr>
            </w:pPr>
            <w:r w:rsidRPr="001917AD">
              <w:rPr>
                <w:b/>
                <w:szCs w:val="24"/>
              </w:rPr>
              <w:t>Revizyon Nedeni</w:t>
            </w:r>
          </w:p>
        </w:tc>
      </w:tr>
      <w:tr w:rsidR="001917AD" w:rsidRPr="001917AD" w14:paraId="267E76ED" w14:textId="77777777" w:rsidTr="003A279E">
        <w:tc>
          <w:tcPr>
            <w:tcW w:w="850" w:type="dxa"/>
          </w:tcPr>
          <w:p w14:paraId="267E76E9" w14:textId="77777777" w:rsidR="001917AD" w:rsidRPr="001917AD" w:rsidRDefault="001917AD" w:rsidP="003A279E">
            <w:pPr>
              <w:spacing w:after="240"/>
              <w:rPr>
                <w:szCs w:val="24"/>
              </w:rPr>
            </w:pPr>
            <w:r w:rsidRPr="001917AD">
              <w:rPr>
                <w:szCs w:val="24"/>
              </w:rPr>
              <w:t>Tümü</w:t>
            </w:r>
          </w:p>
        </w:tc>
        <w:tc>
          <w:tcPr>
            <w:tcW w:w="1296" w:type="dxa"/>
          </w:tcPr>
          <w:p w14:paraId="267E76EA" w14:textId="40AD9B07" w:rsidR="001917AD" w:rsidRPr="001917AD" w:rsidRDefault="00137992" w:rsidP="00137992">
            <w:pPr>
              <w:spacing w:after="240"/>
              <w:rPr>
                <w:szCs w:val="24"/>
              </w:rPr>
            </w:pPr>
            <w:r>
              <w:rPr>
                <w:szCs w:val="24"/>
              </w:rPr>
              <w:t>06</w:t>
            </w:r>
            <w:r w:rsidR="001917AD" w:rsidRPr="001917AD">
              <w:rPr>
                <w:szCs w:val="24"/>
              </w:rPr>
              <w:t>.0</w:t>
            </w:r>
            <w:r>
              <w:rPr>
                <w:szCs w:val="24"/>
              </w:rPr>
              <w:t>5</w:t>
            </w:r>
            <w:r w:rsidR="001917AD" w:rsidRPr="001917AD">
              <w:rPr>
                <w:szCs w:val="24"/>
              </w:rPr>
              <w:t>.2019</w:t>
            </w:r>
          </w:p>
        </w:tc>
        <w:tc>
          <w:tcPr>
            <w:tcW w:w="1163" w:type="dxa"/>
          </w:tcPr>
          <w:p w14:paraId="267E76EB" w14:textId="77777777" w:rsidR="001917AD" w:rsidRPr="001917AD" w:rsidRDefault="001917AD" w:rsidP="003A279E">
            <w:pPr>
              <w:spacing w:after="240"/>
              <w:jc w:val="center"/>
              <w:rPr>
                <w:szCs w:val="24"/>
              </w:rPr>
            </w:pPr>
            <w:r w:rsidRPr="001917AD">
              <w:rPr>
                <w:szCs w:val="24"/>
              </w:rPr>
              <w:t>00</w:t>
            </w:r>
          </w:p>
        </w:tc>
        <w:tc>
          <w:tcPr>
            <w:tcW w:w="6720" w:type="dxa"/>
            <w:shd w:val="clear" w:color="auto" w:fill="auto"/>
          </w:tcPr>
          <w:p w14:paraId="267E76EC" w14:textId="77777777" w:rsidR="001917AD" w:rsidRPr="001917AD" w:rsidRDefault="001917AD" w:rsidP="003A279E">
            <w:pPr>
              <w:spacing w:after="240"/>
              <w:rPr>
                <w:szCs w:val="24"/>
              </w:rPr>
            </w:pPr>
            <w:r w:rsidRPr="001917AD">
              <w:rPr>
                <w:szCs w:val="24"/>
              </w:rPr>
              <w:t>İlk yayımlama</w:t>
            </w:r>
          </w:p>
        </w:tc>
      </w:tr>
      <w:tr w:rsidR="008B468C" w:rsidRPr="008B468C" w14:paraId="267E76F2" w14:textId="77777777" w:rsidTr="008B468C">
        <w:trPr>
          <w:trHeight w:val="267"/>
        </w:trPr>
        <w:tc>
          <w:tcPr>
            <w:tcW w:w="850" w:type="dxa"/>
            <w:vAlign w:val="center"/>
          </w:tcPr>
          <w:p w14:paraId="267E76EE" w14:textId="1CD59A2D" w:rsidR="008B468C" w:rsidRPr="008B468C" w:rsidRDefault="008B468C" w:rsidP="008B468C">
            <w:pPr>
              <w:spacing w:after="240"/>
              <w:jc w:val="center"/>
              <w:rPr>
                <w:szCs w:val="24"/>
              </w:rPr>
            </w:pPr>
            <w:r w:rsidRPr="008B468C">
              <w:rPr>
                <w:szCs w:val="24"/>
              </w:rPr>
              <w:t>4</w:t>
            </w:r>
          </w:p>
        </w:tc>
        <w:tc>
          <w:tcPr>
            <w:tcW w:w="1296" w:type="dxa"/>
            <w:vAlign w:val="center"/>
          </w:tcPr>
          <w:p w14:paraId="267E76EF" w14:textId="65918471" w:rsidR="008B468C" w:rsidRPr="008B468C" w:rsidRDefault="008B468C" w:rsidP="008B468C">
            <w:pPr>
              <w:spacing w:after="240"/>
              <w:jc w:val="center"/>
              <w:rPr>
                <w:szCs w:val="24"/>
              </w:rPr>
            </w:pPr>
            <w:r w:rsidRPr="008B468C">
              <w:t>12.06.2019</w:t>
            </w:r>
          </w:p>
        </w:tc>
        <w:tc>
          <w:tcPr>
            <w:tcW w:w="1163" w:type="dxa"/>
            <w:vAlign w:val="center"/>
          </w:tcPr>
          <w:p w14:paraId="267E76F0" w14:textId="1A92C67C" w:rsidR="008B468C" w:rsidRPr="008B468C" w:rsidRDefault="008B468C" w:rsidP="008B468C">
            <w:pPr>
              <w:spacing w:after="240"/>
              <w:jc w:val="center"/>
              <w:rPr>
                <w:szCs w:val="24"/>
              </w:rPr>
            </w:pPr>
            <w:r w:rsidRPr="008B468C">
              <w:t>01</w:t>
            </w:r>
          </w:p>
        </w:tc>
        <w:tc>
          <w:tcPr>
            <w:tcW w:w="6720" w:type="dxa"/>
            <w:vAlign w:val="center"/>
          </w:tcPr>
          <w:p w14:paraId="267E76F1" w14:textId="0BD537F3" w:rsidR="008B468C" w:rsidRPr="008B468C" w:rsidRDefault="008B468C" w:rsidP="008B468C">
            <w:pPr>
              <w:spacing w:after="240"/>
              <w:rPr>
                <w:szCs w:val="24"/>
              </w:rPr>
            </w:pPr>
            <w:r w:rsidRPr="008B468C">
              <w:t>İlk yayın sonrası genel gözden geçirme</w:t>
            </w:r>
          </w:p>
        </w:tc>
      </w:tr>
    </w:tbl>
    <w:p w14:paraId="267E76F3" w14:textId="77777777" w:rsidR="00F2513B" w:rsidRPr="001917AD" w:rsidRDefault="00F2513B"/>
    <w:sectPr w:rsidR="00F2513B" w:rsidRPr="001917AD" w:rsidSect="003A279E">
      <w:headerReference w:type="default" r:id="rId54"/>
      <w:footerReference w:type="default" r:id="rId55"/>
      <w:pgSz w:w="11906" w:h="17338"/>
      <w:pgMar w:top="1861" w:right="604" w:bottom="1417" w:left="105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866D92" w14:textId="77777777" w:rsidR="00AE37AF" w:rsidRDefault="00AE37AF" w:rsidP="001917AD">
      <w:pPr>
        <w:spacing w:before="0" w:after="0" w:line="240" w:lineRule="auto"/>
      </w:pPr>
      <w:r>
        <w:separator/>
      </w:r>
    </w:p>
  </w:endnote>
  <w:endnote w:type="continuationSeparator" w:id="0">
    <w:p w14:paraId="6DCC3A2E" w14:textId="77777777" w:rsidR="00AE37AF" w:rsidRDefault="00AE37AF" w:rsidP="001917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24600C" w14:textId="77777777" w:rsidR="009E7595" w:rsidRDefault="009E759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7717" w14:textId="77777777" w:rsidR="003A279E" w:rsidRPr="00051792" w:rsidRDefault="003A279E" w:rsidP="003A279E">
    <w:pPr>
      <w:pStyle w:val="AltBilgi"/>
      <w:jc w:val="center"/>
    </w:pPr>
    <w:r w:rsidRPr="00051792">
      <w:rPr>
        <w:caps/>
        <w:color w:val="000000"/>
      </w:rPr>
      <w:t>Elektronik nüshadır. Basılmış hali kontrolsüz kopyadır.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7718" w14:textId="77777777" w:rsidR="003A279E" w:rsidRPr="001917AD" w:rsidRDefault="003A279E" w:rsidP="003A279E">
    <w:pPr>
      <w:pStyle w:val="AltBilgi"/>
      <w:jc w:val="center"/>
      <w:rPr>
        <w:szCs w:val="24"/>
      </w:rPr>
    </w:pPr>
    <w:r w:rsidRPr="001917AD">
      <w:rPr>
        <w:caps/>
        <w:color w:val="000000"/>
        <w:szCs w:val="24"/>
      </w:rPr>
      <w:t>Elektronik nüshadır. Basılmış hali kontrolsüz kopyadır.</w:t>
    </w:r>
  </w:p>
  <w:p w14:paraId="267E7719" w14:textId="77777777" w:rsidR="003A279E" w:rsidRPr="001917AD" w:rsidRDefault="003A279E">
    <w:pPr>
      <w:pStyle w:val="AltBilgi"/>
      <w:rPr>
        <w:szCs w:val="24"/>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7E771F" w14:textId="414A34BC" w:rsidR="003A279E" w:rsidRPr="00ED78C1" w:rsidRDefault="003A279E" w:rsidP="003A279E">
    <w:pPr>
      <w:pStyle w:val="AltBilgi"/>
      <w:tabs>
        <w:tab w:val="clear" w:pos="9072"/>
        <w:tab w:val="right" w:pos="9921"/>
      </w:tabs>
      <w:rPr>
        <w:bCs/>
        <w:szCs w:val="24"/>
      </w:rPr>
    </w:pPr>
    <w:r w:rsidRPr="00ED78C1">
      <w:rPr>
        <w:szCs w:val="24"/>
      </w:rPr>
      <w:t>P</w:t>
    </w:r>
    <w:r w:rsidR="009E7595">
      <w:rPr>
        <w:szCs w:val="24"/>
      </w:rPr>
      <w:t>7.6</w:t>
    </w:r>
    <w:bookmarkStart w:id="0" w:name="_GoBack"/>
    <w:bookmarkEnd w:id="0"/>
    <w:r w:rsidRPr="00ED78C1">
      <w:rPr>
        <w:szCs w:val="24"/>
      </w:rPr>
      <w:t>/Rev</w:t>
    </w:r>
    <w:r>
      <w:rPr>
        <w:szCs w:val="24"/>
      </w:rPr>
      <w:t xml:space="preserve"> </w:t>
    </w:r>
    <w:r w:rsidRPr="00ED78C1">
      <w:rPr>
        <w:szCs w:val="24"/>
      </w:rPr>
      <w:t>0</w:t>
    </w:r>
    <w:r w:rsidR="008B468C">
      <w:rPr>
        <w:szCs w:val="24"/>
      </w:rPr>
      <w:t>1</w:t>
    </w:r>
    <w:r w:rsidRPr="00ED78C1">
      <w:rPr>
        <w:szCs w:val="24"/>
      </w:rPr>
      <w:t>/</w:t>
    </w:r>
    <w:r>
      <w:rPr>
        <w:szCs w:val="24"/>
      </w:rPr>
      <w:t>0</w:t>
    </w:r>
    <w:r w:rsidR="008B468C">
      <w:rPr>
        <w:szCs w:val="24"/>
      </w:rPr>
      <w:t>6</w:t>
    </w:r>
    <w:r>
      <w:rPr>
        <w:szCs w:val="24"/>
      </w:rPr>
      <w:t>19</w:t>
    </w:r>
    <w:r w:rsidRPr="00ED78C1">
      <w:rPr>
        <w:szCs w:val="24"/>
      </w:rPr>
      <w:tab/>
    </w:r>
    <w:r w:rsidRPr="00ED78C1">
      <w:rPr>
        <w:szCs w:val="24"/>
      </w:rPr>
      <w:tab/>
    </w:r>
    <w:r w:rsidRPr="00ED78C1">
      <w:rPr>
        <w:bCs/>
        <w:szCs w:val="24"/>
      </w:rPr>
      <w:fldChar w:fldCharType="begin"/>
    </w:r>
    <w:r w:rsidRPr="00ED78C1">
      <w:rPr>
        <w:bCs/>
        <w:szCs w:val="24"/>
      </w:rPr>
      <w:instrText>PAGE</w:instrText>
    </w:r>
    <w:r w:rsidRPr="00ED78C1">
      <w:rPr>
        <w:bCs/>
        <w:szCs w:val="24"/>
      </w:rPr>
      <w:fldChar w:fldCharType="separate"/>
    </w:r>
    <w:r w:rsidR="009E7595">
      <w:rPr>
        <w:bCs/>
        <w:noProof/>
        <w:szCs w:val="24"/>
      </w:rPr>
      <w:t>2</w:t>
    </w:r>
    <w:r w:rsidRPr="00ED78C1">
      <w:rPr>
        <w:bCs/>
        <w:szCs w:val="24"/>
      </w:rPr>
      <w:fldChar w:fldCharType="end"/>
    </w:r>
    <w:r w:rsidRPr="00ED78C1">
      <w:rPr>
        <w:szCs w:val="24"/>
      </w:rPr>
      <w:t xml:space="preserve"> / </w:t>
    </w:r>
    <w:r w:rsidRPr="00ED78C1">
      <w:rPr>
        <w:bCs/>
        <w:szCs w:val="24"/>
      </w:rPr>
      <w:fldChar w:fldCharType="begin"/>
    </w:r>
    <w:r w:rsidRPr="00ED78C1">
      <w:rPr>
        <w:bCs/>
        <w:szCs w:val="24"/>
      </w:rPr>
      <w:instrText>NUMPAGES</w:instrText>
    </w:r>
    <w:r w:rsidRPr="00ED78C1">
      <w:rPr>
        <w:bCs/>
        <w:szCs w:val="24"/>
      </w:rPr>
      <w:fldChar w:fldCharType="separate"/>
    </w:r>
    <w:r w:rsidR="009E7595">
      <w:rPr>
        <w:bCs/>
        <w:noProof/>
        <w:szCs w:val="24"/>
      </w:rPr>
      <w:t>20</w:t>
    </w:r>
    <w:r w:rsidRPr="00ED78C1">
      <w:rPr>
        <w:bCs/>
        <w:szCs w:val="24"/>
      </w:rPr>
      <w:fldChar w:fldCharType="end"/>
    </w:r>
  </w:p>
  <w:p w14:paraId="267E7720" w14:textId="77777777" w:rsidR="003A279E" w:rsidRPr="00ED78C1" w:rsidRDefault="003A279E" w:rsidP="003A279E">
    <w:pPr>
      <w:pStyle w:val="AltBilgi"/>
      <w:rPr>
        <w:szCs w:val="24"/>
      </w:rPr>
    </w:pPr>
    <w:r w:rsidRPr="00ED78C1">
      <w:rPr>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9A1DD" w14:textId="77777777" w:rsidR="00AE37AF" w:rsidRDefault="00AE37AF" w:rsidP="001917AD">
      <w:pPr>
        <w:spacing w:before="0" w:after="0" w:line="240" w:lineRule="auto"/>
      </w:pPr>
      <w:r>
        <w:separator/>
      </w:r>
    </w:p>
  </w:footnote>
  <w:footnote w:type="continuationSeparator" w:id="0">
    <w:p w14:paraId="2FF6768A" w14:textId="77777777" w:rsidR="00AE37AF" w:rsidRDefault="00AE37AF" w:rsidP="001917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72EAF3" w14:textId="77777777" w:rsidR="009E7595" w:rsidRDefault="009E7595">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B0509" w14:textId="77777777" w:rsidR="009E7595" w:rsidRDefault="009E7595">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D576" w14:textId="77777777" w:rsidR="009E7595" w:rsidRDefault="009E7595">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3A279E" w:rsidRPr="00A4654D" w14:paraId="267E771D" w14:textId="77777777" w:rsidTr="003A279E">
      <w:trPr>
        <w:trHeight w:val="990"/>
      </w:trPr>
      <w:tc>
        <w:tcPr>
          <w:tcW w:w="1809" w:type="dxa"/>
          <w:vAlign w:val="center"/>
        </w:tcPr>
        <w:p w14:paraId="267E771A" w14:textId="77777777" w:rsidR="003A279E" w:rsidRPr="00F05EC8" w:rsidRDefault="003A279E" w:rsidP="003A279E">
          <w:pPr>
            <w:spacing w:after="0" w:line="240" w:lineRule="auto"/>
            <w:jc w:val="center"/>
            <w:rPr>
              <w:sz w:val="32"/>
              <w:szCs w:val="32"/>
            </w:rPr>
          </w:pPr>
          <w:r>
            <w:rPr>
              <w:noProof/>
              <w:sz w:val="32"/>
              <w:szCs w:val="32"/>
              <w:lang w:eastAsia="tr-TR"/>
            </w:rPr>
            <w:drawing>
              <wp:inline distT="0" distB="0" distL="0" distR="0" wp14:anchorId="267E7721" wp14:editId="267E7722">
                <wp:extent cx="666750" cy="495300"/>
                <wp:effectExtent l="0" t="0" r="0" b="0"/>
                <wp:docPr id="2"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p>
      </w:tc>
      <w:tc>
        <w:tcPr>
          <w:tcW w:w="6521" w:type="dxa"/>
          <w:shd w:val="clear" w:color="auto" w:fill="auto"/>
          <w:vAlign w:val="center"/>
        </w:tcPr>
        <w:p w14:paraId="267E771B" w14:textId="77777777" w:rsidR="003A279E" w:rsidRPr="004526B3" w:rsidRDefault="003A279E" w:rsidP="001917AD">
          <w:pPr>
            <w:pStyle w:val="AralkYok"/>
            <w:jc w:val="center"/>
            <w:rPr>
              <w:b w:val="0"/>
              <w:color w:val="000000"/>
              <w:sz w:val="28"/>
              <w:szCs w:val="28"/>
            </w:rPr>
          </w:pPr>
          <w:r w:rsidRPr="004526B3">
            <w:rPr>
              <w:b w:val="0"/>
              <w:sz w:val="28"/>
              <w:szCs w:val="28"/>
            </w:rPr>
            <w:t>Ölçüm Belirsizliğinin Değerlendirilmesi Prosedürü</w:t>
          </w:r>
        </w:p>
      </w:tc>
      <w:tc>
        <w:tcPr>
          <w:tcW w:w="1568" w:type="dxa"/>
          <w:shd w:val="clear" w:color="auto" w:fill="auto"/>
          <w:vAlign w:val="center"/>
        </w:tcPr>
        <w:p w14:paraId="267E771C" w14:textId="77777777" w:rsidR="003A279E" w:rsidRPr="004526B3" w:rsidRDefault="003A279E" w:rsidP="001917AD">
          <w:pPr>
            <w:pStyle w:val="AralkYok"/>
            <w:jc w:val="center"/>
            <w:rPr>
              <w:b w:val="0"/>
              <w:sz w:val="28"/>
              <w:szCs w:val="28"/>
            </w:rPr>
          </w:pPr>
          <w:r w:rsidRPr="004526B3">
            <w:rPr>
              <w:b w:val="0"/>
              <w:color w:val="000000"/>
              <w:sz w:val="28"/>
              <w:szCs w:val="28"/>
            </w:rPr>
            <w:t>P7.6</w:t>
          </w:r>
        </w:p>
      </w:tc>
    </w:tr>
  </w:tbl>
  <w:p w14:paraId="267E771E" w14:textId="77777777" w:rsidR="003A279E" w:rsidRDefault="003A27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CFA"/>
    <w:multiLevelType w:val="hybridMultilevel"/>
    <w:tmpl w:val="B4E099FE"/>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3557D20"/>
    <w:multiLevelType w:val="hybridMultilevel"/>
    <w:tmpl w:val="8208035A"/>
    <w:lvl w:ilvl="0" w:tplc="111CB7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5E6362"/>
    <w:multiLevelType w:val="hybridMultilevel"/>
    <w:tmpl w:val="E16EDBEA"/>
    <w:lvl w:ilvl="0" w:tplc="041F0001">
      <w:start w:val="1"/>
      <w:numFmt w:val="bullet"/>
      <w:lvlText w:val=""/>
      <w:lvlJc w:val="left"/>
      <w:pPr>
        <w:tabs>
          <w:tab w:val="num" w:pos="720"/>
        </w:tabs>
        <w:ind w:left="720" w:hanging="360"/>
      </w:pPr>
      <w:rPr>
        <w:rFonts w:ascii="Symbol" w:hAnsi="Symbol" w:hint="default"/>
      </w:rPr>
    </w:lvl>
    <w:lvl w:ilvl="1" w:tplc="C12EB79A" w:tentative="1">
      <w:start w:val="1"/>
      <w:numFmt w:val="bullet"/>
      <w:lvlText w:val=""/>
      <w:lvlJc w:val="left"/>
      <w:pPr>
        <w:tabs>
          <w:tab w:val="num" w:pos="1440"/>
        </w:tabs>
        <w:ind w:left="1440" w:hanging="360"/>
      </w:pPr>
      <w:rPr>
        <w:rFonts w:ascii="Wingdings" w:hAnsi="Wingdings" w:hint="default"/>
      </w:rPr>
    </w:lvl>
    <w:lvl w:ilvl="2" w:tplc="1ED89FF6" w:tentative="1">
      <w:start w:val="1"/>
      <w:numFmt w:val="bullet"/>
      <w:lvlText w:val=""/>
      <w:lvlJc w:val="left"/>
      <w:pPr>
        <w:tabs>
          <w:tab w:val="num" w:pos="2160"/>
        </w:tabs>
        <w:ind w:left="2160" w:hanging="360"/>
      </w:pPr>
      <w:rPr>
        <w:rFonts w:ascii="Wingdings" w:hAnsi="Wingdings" w:hint="default"/>
      </w:rPr>
    </w:lvl>
    <w:lvl w:ilvl="3" w:tplc="1458C57A" w:tentative="1">
      <w:start w:val="1"/>
      <w:numFmt w:val="bullet"/>
      <w:lvlText w:val=""/>
      <w:lvlJc w:val="left"/>
      <w:pPr>
        <w:tabs>
          <w:tab w:val="num" w:pos="2880"/>
        </w:tabs>
        <w:ind w:left="2880" w:hanging="360"/>
      </w:pPr>
      <w:rPr>
        <w:rFonts w:ascii="Wingdings" w:hAnsi="Wingdings" w:hint="default"/>
      </w:rPr>
    </w:lvl>
    <w:lvl w:ilvl="4" w:tplc="819A60CA" w:tentative="1">
      <w:start w:val="1"/>
      <w:numFmt w:val="bullet"/>
      <w:lvlText w:val=""/>
      <w:lvlJc w:val="left"/>
      <w:pPr>
        <w:tabs>
          <w:tab w:val="num" w:pos="3600"/>
        </w:tabs>
        <w:ind w:left="3600" w:hanging="360"/>
      </w:pPr>
      <w:rPr>
        <w:rFonts w:ascii="Wingdings" w:hAnsi="Wingdings" w:hint="default"/>
      </w:rPr>
    </w:lvl>
    <w:lvl w:ilvl="5" w:tplc="A98611AA" w:tentative="1">
      <w:start w:val="1"/>
      <w:numFmt w:val="bullet"/>
      <w:lvlText w:val=""/>
      <w:lvlJc w:val="left"/>
      <w:pPr>
        <w:tabs>
          <w:tab w:val="num" w:pos="4320"/>
        </w:tabs>
        <w:ind w:left="4320" w:hanging="360"/>
      </w:pPr>
      <w:rPr>
        <w:rFonts w:ascii="Wingdings" w:hAnsi="Wingdings" w:hint="default"/>
      </w:rPr>
    </w:lvl>
    <w:lvl w:ilvl="6" w:tplc="F54E3956" w:tentative="1">
      <w:start w:val="1"/>
      <w:numFmt w:val="bullet"/>
      <w:lvlText w:val=""/>
      <w:lvlJc w:val="left"/>
      <w:pPr>
        <w:tabs>
          <w:tab w:val="num" w:pos="5040"/>
        </w:tabs>
        <w:ind w:left="5040" w:hanging="360"/>
      </w:pPr>
      <w:rPr>
        <w:rFonts w:ascii="Wingdings" w:hAnsi="Wingdings" w:hint="default"/>
      </w:rPr>
    </w:lvl>
    <w:lvl w:ilvl="7" w:tplc="085ABD42" w:tentative="1">
      <w:start w:val="1"/>
      <w:numFmt w:val="bullet"/>
      <w:lvlText w:val=""/>
      <w:lvlJc w:val="left"/>
      <w:pPr>
        <w:tabs>
          <w:tab w:val="num" w:pos="5760"/>
        </w:tabs>
        <w:ind w:left="5760" w:hanging="360"/>
      </w:pPr>
      <w:rPr>
        <w:rFonts w:ascii="Wingdings" w:hAnsi="Wingdings" w:hint="default"/>
      </w:rPr>
    </w:lvl>
    <w:lvl w:ilvl="8" w:tplc="3BB4BD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47F82"/>
    <w:multiLevelType w:val="hybridMultilevel"/>
    <w:tmpl w:val="A5D66EC6"/>
    <w:lvl w:ilvl="0" w:tplc="047A3AB6">
      <w:start w:val="1"/>
      <w:numFmt w:val="lowerLetter"/>
      <w:lvlText w:val="%1)"/>
      <w:lvlJc w:val="left"/>
      <w:pPr>
        <w:tabs>
          <w:tab w:val="num" w:pos="360"/>
        </w:tabs>
        <w:ind w:left="360" w:hanging="360"/>
      </w:pPr>
      <w:rPr>
        <w:rFonts w:cs="Times New Roman" w:hint="default"/>
        <w:color w:val="auto"/>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9B0783"/>
    <w:multiLevelType w:val="hybridMultilevel"/>
    <w:tmpl w:val="B6509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240D1B"/>
    <w:multiLevelType w:val="hybridMultilevel"/>
    <w:tmpl w:val="D5CCAD84"/>
    <w:lvl w:ilvl="0" w:tplc="C2C6C0F2">
      <w:start w:val="3"/>
      <w:numFmt w:val="bullet"/>
      <w:lvlText w:val="-"/>
      <w:lvlJc w:val="left"/>
      <w:pPr>
        <w:ind w:left="1070" w:hanging="360"/>
      </w:pPr>
      <w:rPr>
        <w:rFonts w:ascii="Times New Roman" w:eastAsia="Calibr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09E70B83"/>
    <w:multiLevelType w:val="hybridMultilevel"/>
    <w:tmpl w:val="9BC08F40"/>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AEB008B"/>
    <w:multiLevelType w:val="hybridMultilevel"/>
    <w:tmpl w:val="FFBA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A90B85"/>
    <w:multiLevelType w:val="hybridMultilevel"/>
    <w:tmpl w:val="38CC4A84"/>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9" w15:restartNumberingAfterBreak="0">
    <w:nsid w:val="133E5845"/>
    <w:multiLevelType w:val="hybridMultilevel"/>
    <w:tmpl w:val="CEEA8B5A"/>
    <w:lvl w:ilvl="0" w:tplc="7C0AEBC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06913"/>
    <w:multiLevelType w:val="hybridMultilevel"/>
    <w:tmpl w:val="851CE5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C2342"/>
    <w:multiLevelType w:val="hybridMultilevel"/>
    <w:tmpl w:val="C792E834"/>
    <w:lvl w:ilvl="0" w:tplc="E9980A5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7B3D07"/>
    <w:multiLevelType w:val="hybridMultilevel"/>
    <w:tmpl w:val="FDA89DC2"/>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615DB7"/>
    <w:multiLevelType w:val="hybridMultilevel"/>
    <w:tmpl w:val="10CA669C"/>
    <w:lvl w:ilvl="0" w:tplc="D81064B8">
      <w:start w:val="1"/>
      <w:numFmt w:val="decimal"/>
      <w:lvlText w:val="%1)"/>
      <w:lvlJc w:val="left"/>
      <w:pPr>
        <w:tabs>
          <w:tab w:val="num" w:pos="720"/>
        </w:tabs>
        <w:ind w:left="720" w:hanging="360"/>
      </w:pPr>
      <w:rPr>
        <w:rFonts w:cs="Times New Roman"/>
      </w:rPr>
    </w:lvl>
    <w:lvl w:ilvl="1" w:tplc="44223CE8" w:tentative="1">
      <w:start w:val="1"/>
      <w:numFmt w:val="decimal"/>
      <w:lvlText w:val="%2)"/>
      <w:lvlJc w:val="left"/>
      <w:pPr>
        <w:tabs>
          <w:tab w:val="num" w:pos="1440"/>
        </w:tabs>
        <w:ind w:left="1440" w:hanging="360"/>
      </w:pPr>
      <w:rPr>
        <w:rFonts w:cs="Times New Roman"/>
      </w:rPr>
    </w:lvl>
    <w:lvl w:ilvl="2" w:tplc="22DA75A8" w:tentative="1">
      <w:start w:val="1"/>
      <w:numFmt w:val="decimal"/>
      <w:lvlText w:val="%3)"/>
      <w:lvlJc w:val="left"/>
      <w:pPr>
        <w:tabs>
          <w:tab w:val="num" w:pos="2160"/>
        </w:tabs>
        <w:ind w:left="2160" w:hanging="360"/>
      </w:pPr>
      <w:rPr>
        <w:rFonts w:cs="Times New Roman"/>
      </w:rPr>
    </w:lvl>
    <w:lvl w:ilvl="3" w:tplc="177E7E30" w:tentative="1">
      <w:start w:val="1"/>
      <w:numFmt w:val="decimal"/>
      <w:lvlText w:val="%4)"/>
      <w:lvlJc w:val="left"/>
      <w:pPr>
        <w:tabs>
          <w:tab w:val="num" w:pos="2880"/>
        </w:tabs>
        <w:ind w:left="2880" w:hanging="360"/>
      </w:pPr>
      <w:rPr>
        <w:rFonts w:cs="Times New Roman"/>
      </w:rPr>
    </w:lvl>
    <w:lvl w:ilvl="4" w:tplc="6090EB86" w:tentative="1">
      <w:start w:val="1"/>
      <w:numFmt w:val="decimal"/>
      <w:lvlText w:val="%5)"/>
      <w:lvlJc w:val="left"/>
      <w:pPr>
        <w:tabs>
          <w:tab w:val="num" w:pos="3600"/>
        </w:tabs>
        <w:ind w:left="3600" w:hanging="360"/>
      </w:pPr>
      <w:rPr>
        <w:rFonts w:cs="Times New Roman"/>
      </w:rPr>
    </w:lvl>
    <w:lvl w:ilvl="5" w:tplc="16ECE546" w:tentative="1">
      <w:start w:val="1"/>
      <w:numFmt w:val="decimal"/>
      <w:lvlText w:val="%6)"/>
      <w:lvlJc w:val="left"/>
      <w:pPr>
        <w:tabs>
          <w:tab w:val="num" w:pos="4320"/>
        </w:tabs>
        <w:ind w:left="4320" w:hanging="360"/>
      </w:pPr>
      <w:rPr>
        <w:rFonts w:cs="Times New Roman"/>
      </w:rPr>
    </w:lvl>
    <w:lvl w:ilvl="6" w:tplc="3780B53E" w:tentative="1">
      <w:start w:val="1"/>
      <w:numFmt w:val="decimal"/>
      <w:lvlText w:val="%7)"/>
      <w:lvlJc w:val="left"/>
      <w:pPr>
        <w:tabs>
          <w:tab w:val="num" w:pos="5040"/>
        </w:tabs>
        <w:ind w:left="5040" w:hanging="360"/>
      </w:pPr>
      <w:rPr>
        <w:rFonts w:cs="Times New Roman"/>
      </w:rPr>
    </w:lvl>
    <w:lvl w:ilvl="7" w:tplc="A0DE163C" w:tentative="1">
      <w:start w:val="1"/>
      <w:numFmt w:val="decimal"/>
      <w:lvlText w:val="%8)"/>
      <w:lvlJc w:val="left"/>
      <w:pPr>
        <w:tabs>
          <w:tab w:val="num" w:pos="5760"/>
        </w:tabs>
        <w:ind w:left="5760" w:hanging="360"/>
      </w:pPr>
      <w:rPr>
        <w:rFonts w:cs="Times New Roman"/>
      </w:rPr>
    </w:lvl>
    <w:lvl w:ilvl="8" w:tplc="4CD4F142" w:tentative="1">
      <w:start w:val="1"/>
      <w:numFmt w:val="decimal"/>
      <w:lvlText w:val="%9)"/>
      <w:lvlJc w:val="left"/>
      <w:pPr>
        <w:tabs>
          <w:tab w:val="num" w:pos="6480"/>
        </w:tabs>
        <w:ind w:left="6480" w:hanging="360"/>
      </w:pPr>
      <w:rPr>
        <w:rFonts w:cs="Times New Roman"/>
      </w:rPr>
    </w:lvl>
  </w:abstractNum>
  <w:abstractNum w:abstractNumId="14" w15:restartNumberingAfterBreak="0">
    <w:nsid w:val="1F2621A4"/>
    <w:multiLevelType w:val="hybridMultilevel"/>
    <w:tmpl w:val="7C16C4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A460CA"/>
    <w:multiLevelType w:val="hybridMultilevel"/>
    <w:tmpl w:val="C980D17C"/>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23B1741B"/>
    <w:multiLevelType w:val="hybridMultilevel"/>
    <w:tmpl w:val="FC3AEEB0"/>
    <w:lvl w:ilvl="0" w:tplc="041F0017">
      <w:start w:val="1"/>
      <w:numFmt w:val="lowerLetter"/>
      <w:lvlText w:val="%1)"/>
      <w:lvlJc w:val="left"/>
      <w:pPr>
        <w:tabs>
          <w:tab w:val="num" w:pos="720"/>
        </w:tabs>
        <w:ind w:left="720" w:hanging="360"/>
      </w:pPr>
      <w:rPr>
        <w:rFonts w:cs="Times New Roman" w:hint="default"/>
      </w:rPr>
    </w:lvl>
    <w:lvl w:ilvl="1" w:tplc="B428E816">
      <w:numFmt w:val="bullet"/>
      <w:lvlText w:val="-"/>
      <w:lvlJc w:val="left"/>
      <w:pPr>
        <w:tabs>
          <w:tab w:val="num" w:pos="1440"/>
        </w:tabs>
        <w:ind w:left="1440" w:hanging="360"/>
      </w:pPr>
      <w:rPr>
        <w:rFonts w:ascii="Times New Roman" w:eastAsia="Calibri" w:hAnsi="Times New Roman" w:cs="Times New Roman" w:hint="default"/>
      </w:rPr>
    </w:lvl>
    <w:lvl w:ilvl="2" w:tplc="B428E816">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225438"/>
    <w:multiLevelType w:val="hybridMultilevel"/>
    <w:tmpl w:val="6076E888"/>
    <w:lvl w:ilvl="0" w:tplc="047A3AB6">
      <w:start w:val="1"/>
      <w:numFmt w:val="lowerLetter"/>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6A7A11"/>
    <w:multiLevelType w:val="hybridMultilevel"/>
    <w:tmpl w:val="1A6623AE"/>
    <w:lvl w:ilvl="0" w:tplc="F920EA2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7A80110"/>
    <w:multiLevelType w:val="hybridMultilevel"/>
    <w:tmpl w:val="B4EC43D4"/>
    <w:lvl w:ilvl="0" w:tplc="15D280C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84C1B61"/>
    <w:multiLevelType w:val="hybridMultilevel"/>
    <w:tmpl w:val="5EC4EDAE"/>
    <w:lvl w:ilvl="0" w:tplc="E9980A5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1A42AF"/>
    <w:multiLevelType w:val="hybridMultilevel"/>
    <w:tmpl w:val="DFDA6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26252E"/>
    <w:multiLevelType w:val="hybridMultilevel"/>
    <w:tmpl w:val="4D02CB82"/>
    <w:lvl w:ilvl="0" w:tplc="041F0017">
      <w:start w:val="1"/>
      <w:numFmt w:val="lowerLetter"/>
      <w:lvlText w:val="%1)"/>
      <w:lvlJc w:val="left"/>
      <w:pPr>
        <w:tabs>
          <w:tab w:val="num" w:pos="720"/>
        </w:tabs>
        <w:ind w:left="720" w:hanging="36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B428E816">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3C5E6A"/>
    <w:multiLevelType w:val="hybridMultilevel"/>
    <w:tmpl w:val="B83EDC7E"/>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2E06A0E"/>
    <w:multiLevelType w:val="hybridMultilevel"/>
    <w:tmpl w:val="BA0E2CE0"/>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31A1E78"/>
    <w:multiLevelType w:val="hybridMultilevel"/>
    <w:tmpl w:val="64B289A4"/>
    <w:lvl w:ilvl="0" w:tplc="B428E8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46D07AC"/>
    <w:multiLevelType w:val="hybridMultilevel"/>
    <w:tmpl w:val="F3DA7994"/>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7" w15:restartNumberingAfterBreak="0">
    <w:nsid w:val="37C5427A"/>
    <w:multiLevelType w:val="hybridMultilevel"/>
    <w:tmpl w:val="8BDE3A1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685E62"/>
    <w:multiLevelType w:val="hybridMultilevel"/>
    <w:tmpl w:val="47F02704"/>
    <w:lvl w:ilvl="0" w:tplc="041F0001">
      <w:start w:val="1"/>
      <w:numFmt w:val="bullet"/>
      <w:lvlText w:val=""/>
      <w:lvlJc w:val="left"/>
      <w:pPr>
        <w:tabs>
          <w:tab w:val="num" w:pos="720"/>
        </w:tabs>
        <w:ind w:left="720" w:hanging="360"/>
      </w:pPr>
      <w:rPr>
        <w:rFonts w:ascii="Symbol" w:hAnsi="Symbol" w:hint="default"/>
      </w:rPr>
    </w:lvl>
    <w:lvl w:ilvl="1" w:tplc="EA08BAAA" w:tentative="1">
      <w:start w:val="1"/>
      <w:numFmt w:val="bullet"/>
      <w:lvlText w:val=""/>
      <w:lvlJc w:val="left"/>
      <w:pPr>
        <w:tabs>
          <w:tab w:val="num" w:pos="1440"/>
        </w:tabs>
        <w:ind w:left="1440" w:hanging="360"/>
      </w:pPr>
      <w:rPr>
        <w:rFonts w:ascii="Wingdings" w:hAnsi="Wingdings" w:hint="default"/>
      </w:rPr>
    </w:lvl>
    <w:lvl w:ilvl="2" w:tplc="7CF2ECF4" w:tentative="1">
      <w:start w:val="1"/>
      <w:numFmt w:val="bullet"/>
      <w:lvlText w:val=""/>
      <w:lvlJc w:val="left"/>
      <w:pPr>
        <w:tabs>
          <w:tab w:val="num" w:pos="2160"/>
        </w:tabs>
        <w:ind w:left="2160" w:hanging="360"/>
      </w:pPr>
      <w:rPr>
        <w:rFonts w:ascii="Wingdings" w:hAnsi="Wingdings" w:hint="default"/>
      </w:rPr>
    </w:lvl>
    <w:lvl w:ilvl="3" w:tplc="E9E44F0C" w:tentative="1">
      <w:start w:val="1"/>
      <w:numFmt w:val="bullet"/>
      <w:lvlText w:val=""/>
      <w:lvlJc w:val="left"/>
      <w:pPr>
        <w:tabs>
          <w:tab w:val="num" w:pos="2880"/>
        </w:tabs>
        <w:ind w:left="2880" w:hanging="360"/>
      </w:pPr>
      <w:rPr>
        <w:rFonts w:ascii="Wingdings" w:hAnsi="Wingdings" w:hint="default"/>
      </w:rPr>
    </w:lvl>
    <w:lvl w:ilvl="4" w:tplc="0DD89CF2" w:tentative="1">
      <w:start w:val="1"/>
      <w:numFmt w:val="bullet"/>
      <w:lvlText w:val=""/>
      <w:lvlJc w:val="left"/>
      <w:pPr>
        <w:tabs>
          <w:tab w:val="num" w:pos="3600"/>
        </w:tabs>
        <w:ind w:left="3600" w:hanging="360"/>
      </w:pPr>
      <w:rPr>
        <w:rFonts w:ascii="Wingdings" w:hAnsi="Wingdings" w:hint="default"/>
      </w:rPr>
    </w:lvl>
    <w:lvl w:ilvl="5" w:tplc="7DA464DE" w:tentative="1">
      <w:start w:val="1"/>
      <w:numFmt w:val="bullet"/>
      <w:lvlText w:val=""/>
      <w:lvlJc w:val="left"/>
      <w:pPr>
        <w:tabs>
          <w:tab w:val="num" w:pos="4320"/>
        </w:tabs>
        <w:ind w:left="4320" w:hanging="360"/>
      </w:pPr>
      <w:rPr>
        <w:rFonts w:ascii="Wingdings" w:hAnsi="Wingdings" w:hint="default"/>
      </w:rPr>
    </w:lvl>
    <w:lvl w:ilvl="6" w:tplc="1930CABC" w:tentative="1">
      <w:start w:val="1"/>
      <w:numFmt w:val="bullet"/>
      <w:lvlText w:val=""/>
      <w:lvlJc w:val="left"/>
      <w:pPr>
        <w:tabs>
          <w:tab w:val="num" w:pos="5040"/>
        </w:tabs>
        <w:ind w:left="5040" w:hanging="360"/>
      </w:pPr>
      <w:rPr>
        <w:rFonts w:ascii="Wingdings" w:hAnsi="Wingdings" w:hint="default"/>
      </w:rPr>
    </w:lvl>
    <w:lvl w:ilvl="7" w:tplc="3CDE9696" w:tentative="1">
      <w:start w:val="1"/>
      <w:numFmt w:val="bullet"/>
      <w:lvlText w:val=""/>
      <w:lvlJc w:val="left"/>
      <w:pPr>
        <w:tabs>
          <w:tab w:val="num" w:pos="5760"/>
        </w:tabs>
        <w:ind w:left="5760" w:hanging="360"/>
      </w:pPr>
      <w:rPr>
        <w:rFonts w:ascii="Wingdings" w:hAnsi="Wingdings" w:hint="default"/>
      </w:rPr>
    </w:lvl>
    <w:lvl w:ilvl="8" w:tplc="65C237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9B1D6E"/>
    <w:multiLevelType w:val="hybridMultilevel"/>
    <w:tmpl w:val="6A90ADBA"/>
    <w:lvl w:ilvl="0" w:tplc="041F0019">
      <w:start w:val="1"/>
      <w:numFmt w:val="lowerLetter"/>
      <w:lvlText w:val="%1."/>
      <w:lvlJc w:val="left"/>
      <w:pPr>
        <w:tabs>
          <w:tab w:val="num" w:pos="1097"/>
        </w:tabs>
        <w:ind w:left="737" w:firstLine="0"/>
      </w:pPr>
      <w:rPr>
        <w:rFonts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1EA6A68"/>
    <w:multiLevelType w:val="hybridMultilevel"/>
    <w:tmpl w:val="875443FA"/>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FB4D6B"/>
    <w:multiLevelType w:val="multilevel"/>
    <w:tmpl w:val="6A12B3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E73ED2"/>
    <w:multiLevelType w:val="hybridMultilevel"/>
    <w:tmpl w:val="6076E888"/>
    <w:lvl w:ilvl="0" w:tplc="047A3AB6">
      <w:start w:val="1"/>
      <w:numFmt w:val="lowerLetter"/>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2D85E4D"/>
    <w:multiLevelType w:val="hybridMultilevel"/>
    <w:tmpl w:val="4944256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5A14911"/>
    <w:multiLevelType w:val="hybridMultilevel"/>
    <w:tmpl w:val="6D9A483A"/>
    <w:lvl w:ilvl="0" w:tplc="996A0620">
      <w:numFmt w:val="bullet"/>
      <w:lvlText w:val=""/>
      <w:lvlJc w:val="left"/>
      <w:pPr>
        <w:ind w:left="720" w:hanging="360"/>
      </w:pPr>
      <w:rPr>
        <w:rFonts w:ascii="Symbol" w:eastAsia="ArialMT"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65124AC"/>
    <w:multiLevelType w:val="hybridMultilevel"/>
    <w:tmpl w:val="44A6F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F8B3095"/>
    <w:multiLevelType w:val="hybridMultilevel"/>
    <w:tmpl w:val="26026D90"/>
    <w:lvl w:ilvl="0" w:tplc="B428E8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14A102E"/>
    <w:multiLevelType w:val="hybridMultilevel"/>
    <w:tmpl w:val="C0702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157E5D"/>
    <w:multiLevelType w:val="hybridMultilevel"/>
    <w:tmpl w:val="724C48D4"/>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6AF1F7E"/>
    <w:multiLevelType w:val="hybridMultilevel"/>
    <w:tmpl w:val="D556D868"/>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C314F8"/>
    <w:multiLevelType w:val="hybridMultilevel"/>
    <w:tmpl w:val="5B122D2C"/>
    <w:lvl w:ilvl="0" w:tplc="98DA7224">
      <w:start w:val="5"/>
      <w:numFmt w:val="bullet"/>
      <w:lvlText w:val="-"/>
      <w:lvlJc w:val="left"/>
      <w:pPr>
        <w:ind w:left="720" w:hanging="360"/>
      </w:pPr>
      <w:rPr>
        <w:rFonts w:ascii="Times New Roman" w:eastAsia="Times New Roman" w:hAnsi="Times New Roman" w:cs="Times New Roman" w:hint="default"/>
      </w:rPr>
    </w:lvl>
    <w:lvl w:ilvl="1" w:tplc="6532B766">
      <w:start w:val="5"/>
      <w:numFmt w:val="bullet"/>
      <w:pStyle w:val="numaralandrma"/>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C10849"/>
    <w:multiLevelType w:val="hybridMultilevel"/>
    <w:tmpl w:val="2904E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F8804D1"/>
    <w:multiLevelType w:val="hybridMultilevel"/>
    <w:tmpl w:val="630A0064"/>
    <w:lvl w:ilvl="0" w:tplc="041F0001">
      <w:start w:val="1"/>
      <w:numFmt w:val="bullet"/>
      <w:lvlText w:val=""/>
      <w:lvlJc w:val="left"/>
      <w:pPr>
        <w:tabs>
          <w:tab w:val="num" w:pos="1020"/>
        </w:tabs>
        <w:ind w:left="102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1343B1A"/>
    <w:multiLevelType w:val="hybridMultilevel"/>
    <w:tmpl w:val="6076E888"/>
    <w:lvl w:ilvl="0" w:tplc="047A3AB6">
      <w:start w:val="1"/>
      <w:numFmt w:val="lowerLetter"/>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21F5D01"/>
    <w:multiLevelType w:val="hybridMultilevel"/>
    <w:tmpl w:val="88E640FC"/>
    <w:lvl w:ilvl="0" w:tplc="857668C8">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28A5D2D"/>
    <w:multiLevelType w:val="hybridMultilevel"/>
    <w:tmpl w:val="B6822DBE"/>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46C21D5"/>
    <w:multiLevelType w:val="hybridMultilevel"/>
    <w:tmpl w:val="B76640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5FD4C55"/>
    <w:multiLevelType w:val="hybridMultilevel"/>
    <w:tmpl w:val="4FF49D7A"/>
    <w:lvl w:ilvl="0" w:tplc="041F0003">
      <w:start w:val="1"/>
      <w:numFmt w:val="bullet"/>
      <w:lvlText w:val="o"/>
      <w:lvlJc w:val="left"/>
      <w:pPr>
        <w:tabs>
          <w:tab w:val="num" w:pos="360"/>
        </w:tabs>
        <w:ind w:left="360" w:hanging="360"/>
      </w:pPr>
      <w:rPr>
        <w:rFonts w:ascii="Courier New" w:hAnsi="Courier New" w:cs="Courier New"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1">
      <w:start w:val="1"/>
      <w:numFmt w:val="bullet"/>
      <w:lvlText w:val=""/>
      <w:lvlJc w:val="left"/>
      <w:pPr>
        <w:tabs>
          <w:tab w:val="num" w:pos="1796"/>
        </w:tabs>
        <w:ind w:left="1796" w:hanging="360"/>
      </w:pPr>
      <w:rPr>
        <w:rFonts w:ascii="Symbol" w:hAnsi="Symbol"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271704"/>
    <w:multiLevelType w:val="hybridMultilevel"/>
    <w:tmpl w:val="77EC1DC0"/>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0"/>
  </w:num>
  <w:num w:numId="2">
    <w:abstractNumId w:val="38"/>
  </w:num>
  <w:num w:numId="3">
    <w:abstractNumId w:val="27"/>
  </w:num>
  <w:num w:numId="4">
    <w:abstractNumId w:val="44"/>
  </w:num>
  <w:num w:numId="5">
    <w:abstractNumId w:val="30"/>
  </w:num>
  <w:num w:numId="6">
    <w:abstractNumId w:val="22"/>
  </w:num>
  <w:num w:numId="7">
    <w:abstractNumId w:val="41"/>
  </w:num>
  <w:num w:numId="8">
    <w:abstractNumId w:val="37"/>
  </w:num>
  <w:num w:numId="9">
    <w:abstractNumId w:val="32"/>
  </w:num>
  <w:num w:numId="10">
    <w:abstractNumId w:val="2"/>
  </w:num>
  <w:num w:numId="11">
    <w:abstractNumId w:val="28"/>
  </w:num>
  <w:num w:numId="12">
    <w:abstractNumId w:val="4"/>
  </w:num>
  <w:num w:numId="13">
    <w:abstractNumId w:val="42"/>
  </w:num>
  <w:num w:numId="14">
    <w:abstractNumId w:val="14"/>
  </w:num>
  <w:num w:numId="15">
    <w:abstractNumId w:val="9"/>
  </w:num>
  <w:num w:numId="16">
    <w:abstractNumId w:val="29"/>
  </w:num>
  <w:num w:numId="17">
    <w:abstractNumId w:val="31"/>
  </w:num>
  <w:num w:numId="18">
    <w:abstractNumId w:val="19"/>
  </w:num>
  <w:num w:numId="19">
    <w:abstractNumId w:val="15"/>
  </w:num>
  <w:num w:numId="20">
    <w:abstractNumId w:val="46"/>
  </w:num>
  <w:num w:numId="21">
    <w:abstractNumId w:val="33"/>
  </w:num>
  <w:num w:numId="22">
    <w:abstractNumId w:val="10"/>
  </w:num>
  <w:num w:numId="23">
    <w:abstractNumId w:val="18"/>
  </w:num>
  <w:num w:numId="24">
    <w:abstractNumId w:val="1"/>
  </w:num>
  <w:num w:numId="25">
    <w:abstractNumId w:val="35"/>
  </w:num>
  <w:num w:numId="26">
    <w:abstractNumId w:val="47"/>
  </w:num>
  <w:num w:numId="27">
    <w:abstractNumId w:val="3"/>
  </w:num>
  <w:num w:numId="28">
    <w:abstractNumId w:val="11"/>
  </w:num>
  <w:num w:numId="29">
    <w:abstractNumId w:val="20"/>
  </w:num>
  <w:num w:numId="30">
    <w:abstractNumId w:val="13"/>
  </w:num>
  <w:num w:numId="31">
    <w:abstractNumId w:val="17"/>
  </w:num>
  <w:num w:numId="32">
    <w:abstractNumId w:val="43"/>
  </w:num>
  <w:num w:numId="33">
    <w:abstractNumId w:val="7"/>
  </w:num>
  <w:num w:numId="34">
    <w:abstractNumId w:val="21"/>
  </w:num>
  <w:num w:numId="35">
    <w:abstractNumId w:val="5"/>
  </w:num>
  <w:num w:numId="36">
    <w:abstractNumId w:val="36"/>
  </w:num>
  <w:num w:numId="37">
    <w:abstractNumId w:val="34"/>
  </w:num>
  <w:num w:numId="38">
    <w:abstractNumId w:val="16"/>
  </w:num>
  <w:num w:numId="39">
    <w:abstractNumId w:val="25"/>
  </w:num>
  <w:num w:numId="40">
    <w:abstractNumId w:val="40"/>
  </w:num>
  <w:num w:numId="41">
    <w:abstractNumId w:val="24"/>
  </w:num>
  <w:num w:numId="42">
    <w:abstractNumId w:val="6"/>
  </w:num>
  <w:num w:numId="43">
    <w:abstractNumId w:val="45"/>
  </w:num>
  <w:num w:numId="44">
    <w:abstractNumId w:val="12"/>
  </w:num>
  <w:num w:numId="45">
    <w:abstractNumId w:val="39"/>
  </w:num>
  <w:num w:numId="46">
    <w:abstractNumId w:val="8"/>
  </w:num>
  <w:num w:numId="47">
    <w:abstractNumId w:val="23"/>
  </w:num>
  <w:num w:numId="48">
    <w:abstractNumId w:val="2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42D"/>
    <w:rsid w:val="00032247"/>
    <w:rsid w:val="000729A0"/>
    <w:rsid w:val="00137992"/>
    <w:rsid w:val="001917AD"/>
    <w:rsid w:val="00241281"/>
    <w:rsid w:val="002962D6"/>
    <w:rsid w:val="002E3386"/>
    <w:rsid w:val="002E7EF4"/>
    <w:rsid w:val="00332C54"/>
    <w:rsid w:val="003A279E"/>
    <w:rsid w:val="004526B3"/>
    <w:rsid w:val="004C10A3"/>
    <w:rsid w:val="005A63C3"/>
    <w:rsid w:val="00603755"/>
    <w:rsid w:val="00633E8B"/>
    <w:rsid w:val="00897C6D"/>
    <w:rsid w:val="008B468C"/>
    <w:rsid w:val="00974823"/>
    <w:rsid w:val="009825A6"/>
    <w:rsid w:val="009E7595"/>
    <w:rsid w:val="00A319AF"/>
    <w:rsid w:val="00AE37AF"/>
    <w:rsid w:val="00B47E8E"/>
    <w:rsid w:val="00B6042D"/>
    <w:rsid w:val="00C50993"/>
    <w:rsid w:val="00CA388D"/>
    <w:rsid w:val="00DC2C8C"/>
    <w:rsid w:val="00ED7806"/>
    <w:rsid w:val="00F2513B"/>
    <w:rsid w:val="00F841A2"/>
    <w:rsid w:val="00F960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267E7532"/>
  <w15:chartTrackingRefBased/>
  <w15:docId w15:val="{B056AD0B-05FD-42F4-BB72-71596841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17AD"/>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1917AD"/>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3A279E"/>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1917AD"/>
    <w:pPr>
      <w:keepNext/>
      <w:spacing w:after="0" w:line="240" w:lineRule="auto"/>
      <w:outlineLvl w:val="2"/>
    </w:pPr>
    <w:rPr>
      <w:rFonts w:eastAsia="Times New Roman" w:cs="Arial"/>
      <w:b/>
      <w:bCs/>
      <w:szCs w:val="26"/>
    </w:rPr>
  </w:style>
  <w:style w:type="paragraph" w:styleId="Balk4">
    <w:name w:val="heading 4"/>
    <w:basedOn w:val="Normal"/>
    <w:next w:val="Normal"/>
    <w:link w:val="Balk4Char"/>
    <w:qFormat/>
    <w:rsid w:val="001917AD"/>
    <w:pPr>
      <w:keepNext/>
      <w:spacing w:after="0" w:line="240" w:lineRule="auto"/>
      <w:outlineLvl w:val="3"/>
    </w:pPr>
    <w:rPr>
      <w:rFonts w:eastAsia="Times New Roman"/>
      <w:szCs w:val="24"/>
    </w:rPr>
  </w:style>
  <w:style w:type="paragraph" w:styleId="Balk5">
    <w:name w:val="heading 5"/>
    <w:basedOn w:val="Normal"/>
    <w:next w:val="Normal"/>
    <w:link w:val="Balk5Char"/>
    <w:qFormat/>
    <w:rsid w:val="001917AD"/>
    <w:pPr>
      <w:keepNext/>
      <w:spacing w:after="0" w:line="240" w:lineRule="auto"/>
      <w:jc w:val="center"/>
      <w:outlineLvl w:val="4"/>
    </w:pPr>
    <w:rPr>
      <w:rFonts w:eastAsia="Times New Roman"/>
      <w:b/>
      <w:bCs/>
      <w:szCs w:val="24"/>
    </w:rPr>
  </w:style>
  <w:style w:type="paragraph" w:styleId="Balk6">
    <w:name w:val="heading 6"/>
    <w:basedOn w:val="Normal"/>
    <w:next w:val="Normal"/>
    <w:link w:val="Balk6Char"/>
    <w:qFormat/>
    <w:rsid w:val="001917AD"/>
    <w:pPr>
      <w:keepNext/>
      <w:spacing w:after="0" w:line="240" w:lineRule="auto"/>
      <w:jc w:val="center"/>
      <w:outlineLvl w:val="5"/>
    </w:pPr>
    <w:rPr>
      <w:rFonts w:eastAsia="Times New Roman"/>
      <w:b/>
      <w:bCs/>
      <w:sz w:val="20"/>
      <w:szCs w:val="24"/>
    </w:rPr>
  </w:style>
  <w:style w:type="paragraph" w:styleId="Balk7">
    <w:name w:val="heading 7"/>
    <w:basedOn w:val="Normal"/>
    <w:next w:val="Normal"/>
    <w:link w:val="Balk7Char"/>
    <w:qFormat/>
    <w:rsid w:val="001917AD"/>
    <w:pPr>
      <w:spacing w:before="240" w:after="60" w:line="240" w:lineRule="auto"/>
      <w:outlineLvl w:val="6"/>
    </w:pPr>
    <w:rPr>
      <w:rFonts w:eastAsia="Times New Roman"/>
      <w:szCs w:val="24"/>
    </w:rPr>
  </w:style>
  <w:style w:type="paragraph" w:styleId="Balk8">
    <w:name w:val="heading 8"/>
    <w:basedOn w:val="Normal"/>
    <w:next w:val="Normal"/>
    <w:link w:val="Balk8Char"/>
    <w:qFormat/>
    <w:rsid w:val="001917AD"/>
    <w:pPr>
      <w:spacing w:before="240" w:after="60" w:line="240" w:lineRule="auto"/>
      <w:outlineLvl w:val="7"/>
    </w:pPr>
    <w:rPr>
      <w:rFonts w:eastAsia="Times New Roman"/>
      <w:i/>
      <w:iCs/>
      <w:szCs w:val="24"/>
    </w:rPr>
  </w:style>
  <w:style w:type="paragraph" w:styleId="Balk9">
    <w:name w:val="heading 9"/>
    <w:basedOn w:val="Normal"/>
    <w:next w:val="Normal"/>
    <w:link w:val="Balk9Char"/>
    <w:qFormat/>
    <w:rsid w:val="001917AD"/>
    <w:pPr>
      <w:spacing w:before="240" w:after="60" w:line="240" w:lineRule="auto"/>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17AD"/>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3A279E"/>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1917AD"/>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1917AD"/>
    <w:rPr>
      <w:rFonts w:ascii="Times New Roman" w:eastAsia="Times New Roman" w:hAnsi="Times New Roman" w:cs="Times New Roman"/>
      <w:sz w:val="24"/>
      <w:szCs w:val="24"/>
    </w:rPr>
  </w:style>
  <w:style w:type="character" w:customStyle="1" w:styleId="Balk5Char">
    <w:name w:val="Başlık 5 Char"/>
    <w:basedOn w:val="VarsaylanParagrafYazTipi"/>
    <w:link w:val="Balk5"/>
    <w:rsid w:val="001917AD"/>
    <w:rPr>
      <w:rFonts w:ascii="Times New Roman" w:eastAsia="Times New Roman" w:hAnsi="Times New Roman" w:cs="Times New Roman"/>
      <w:b/>
      <w:bCs/>
      <w:szCs w:val="24"/>
    </w:rPr>
  </w:style>
  <w:style w:type="character" w:customStyle="1" w:styleId="Balk6Char">
    <w:name w:val="Başlık 6 Char"/>
    <w:basedOn w:val="VarsaylanParagrafYazTipi"/>
    <w:link w:val="Balk6"/>
    <w:rsid w:val="001917AD"/>
    <w:rPr>
      <w:rFonts w:ascii="Times New Roman" w:eastAsia="Times New Roman" w:hAnsi="Times New Roman" w:cs="Times New Roman"/>
      <w:b/>
      <w:bCs/>
      <w:sz w:val="20"/>
      <w:szCs w:val="24"/>
    </w:rPr>
  </w:style>
  <w:style w:type="character" w:customStyle="1" w:styleId="Balk7Char">
    <w:name w:val="Başlık 7 Char"/>
    <w:basedOn w:val="VarsaylanParagrafYazTipi"/>
    <w:link w:val="Balk7"/>
    <w:rsid w:val="001917AD"/>
    <w:rPr>
      <w:rFonts w:ascii="Calibri" w:eastAsia="Times New Roman" w:hAnsi="Calibri" w:cs="Times New Roman"/>
      <w:sz w:val="24"/>
      <w:szCs w:val="24"/>
    </w:rPr>
  </w:style>
  <w:style w:type="character" w:customStyle="1" w:styleId="Balk8Char">
    <w:name w:val="Başlık 8 Char"/>
    <w:basedOn w:val="VarsaylanParagrafYazTipi"/>
    <w:link w:val="Balk8"/>
    <w:rsid w:val="001917AD"/>
    <w:rPr>
      <w:rFonts w:ascii="Calibri" w:eastAsia="Times New Roman" w:hAnsi="Calibri" w:cs="Times New Roman"/>
      <w:i/>
      <w:iCs/>
      <w:sz w:val="24"/>
      <w:szCs w:val="24"/>
    </w:rPr>
  </w:style>
  <w:style w:type="character" w:customStyle="1" w:styleId="Balk9Char">
    <w:name w:val="Başlık 9 Char"/>
    <w:basedOn w:val="VarsaylanParagrafYazTipi"/>
    <w:link w:val="Balk9"/>
    <w:rsid w:val="001917AD"/>
    <w:rPr>
      <w:rFonts w:ascii="Cambria" w:eastAsia="Times New Roman" w:hAnsi="Cambria" w:cs="Times New Roman"/>
    </w:rPr>
  </w:style>
  <w:style w:type="table" w:styleId="TabloKlavuzu">
    <w:name w:val="Table Grid"/>
    <w:basedOn w:val="NormalTablo"/>
    <w:uiPriority w:val="59"/>
    <w:rsid w:val="001917AD"/>
    <w:pPr>
      <w:spacing w:after="0" w:line="240" w:lineRule="auto"/>
    </w:pPr>
    <w:rPr>
      <w:rFonts w:ascii="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unhideWhenUsed/>
    <w:rsid w:val="00191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1917AD"/>
    <w:rPr>
      <w:rFonts w:ascii="Tahoma" w:hAnsi="Tahoma" w:cs="Tahoma"/>
      <w:sz w:val="16"/>
      <w:szCs w:val="16"/>
    </w:rPr>
  </w:style>
  <w:style w:type="paragraph" w:styleId="stBilgi">
    <w:name w:val="header"/>
    <w:basedOn w:val="Normal"/>
    <w:link w:val="stBilgiChar"/>
    <w:uiPriority w:val="99"/>
    <w:unhideWhenUsed/>
    <w:rsid w:val="001917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17AD"/>
    <w:rPr>
      <w:rFonts w:ascii="Calibri" w:hAnsi="Calibri" w:cs="Times New Roman"/>
    </w:rPr>
  </w:style>
  <w:style w:type="paragraph" w:styleId="AltBilgi">
    <w:name w:val="footer"/>
    <w:basedOn w:val="Normal"/>
    <w:link w:val="AltBilgiChar"/>
    <w:uiPriority w:val="99"/>
    <w:unhideWhenUsed/>
    <w:rsid w:val="001917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17AD"/>
    <w:rPr>
      <w:rFonts w:ascii="Calibri" w:hAnsi="Calibri" w:cs="Times New Roman"/>
    </w:rPr>
  </w:style>
  <w:style w:type="character" w:styleId="SayfaNumaras">
    <w:name w:val="page number"/>
    <w:basedOn w:val="VarsaylanParagrafYazTipi"/>
    <w:rsid w:val="001917AD"/>
  </w:style>
  <w:style w:type="paragraph" w:styleId="GvdeMetni">
    <w:name w:val="Body Text"/>
    <w:basedOn w:val="Normal"/>
    <w:link w:val="GvdeMetniChar"/>
    <w:rsid w:val="001917AD"/>
    <w:pPr>
      <w:spacing w:after="0" w:line="240" w:lineRule="auto"/>
    </w:pPr>
    <w:rPr>
      <w:rFonts w:eastAsia="Times New Roman"/>
      <w:szCs w:val="20"/>
    </w:rPr>
  </w:style>
  <w:style w:type="character" w:customStyle="1" w:styleId="GvdeMetniChar">
    <w:name w:val="Gövde Metni Char"/>
    <w:basedOn w:val="VarsaylanParagrafYazTipi"/>
    <w:link w:val="GvdeMetni"/>
    <w:rsid w:val="001917AD"/>
    <w:rPr>
      <w:rFonts w:ascii="Times New Roman" w:eastAsia="Times New Roman" w:hAnsi="Times New Roman" w:cs="Times New Roman"/>
      <w:sz w:val="24"/>
      <w:szCs w:val="20"/>
    </w:rPr>
  </w:style>
  <w:style w:type="paragraph" w:customStyle="1" w:styleId="style8">
    <w:name w:val="style8"/>
    <w:basedOn w:val="Normal"/>
    <w:rsid w:val="001917AD"/>
    <w:pPr>
      <w:spacing w:before="100" w:beforeAutospacing="1" w:after="100" w:afterAutospacing="1" w:line="240" w:lineRule="auto"/>
    </w:pPr>
    <w:rPr>
      <w:rFonts w:ascii="Arial" w:eastAsia="Times New Roman" w:hAnsi="Arial" w:cs="Arial"/>
      <w:color w:val="002B2B"/>
      <w:szCs w:val="24"/>
      <w:lang w:eastAsia="tr-TR"/>
    </w:rPr>
  </w:style>
  <w:style w:type="paragraph" w:styleId="NormalWeb">
    <w:name w:val="Normal (Web)"/>
    <w:basedOn w:val="Normal"/>
    <w:uiPriority w:val="99"/>
    <w:rsid w:val="001917AD"/>
    <w:pPr>
      <w:spacing w:before="100" w:beforeAutospacing="1" w:after="100" w:afterAutospacing="1" w:line="240" w:lineRule="auto"/>
    </w:pPr>
    <w:rPr>
      <w:rFonts w:eastAsia="Times New Roman"/>
      <w:szCs w:val="24"/>
      <w:lang w:eastAsia="tr-TR"/>
    </w:rPr>
  </w:style>
  <w:style w:type="character" w:styleId="Gl">
    <w:name w:val="Strong"/>
    <w:uiPriority w:val="22"/>
    <w:qFormat/>
    <w:rsid w:val="001917AD"/>
    <w:rPr>
      <w:b/>
      <w:bCs/>
    </w:rPr>
  </w:style>
  <w:style w:type="paragraph" w:styleId="GvdeMetni2">
    <w:name w:val="Body Text 2"/>
    <w:basedOn w:val="Normal"/>
    <w:link w:val="GvdeMetni2Char"/>
    <w:rsid w:val="001917AD"/>
    <w:pPr>
      <w:spacing w:after="120" w:line="480" w:lineRule="auto"/>
    </w:pPr>
    <w:rPr>
      <w:rFonts w:eastAsia="Times New Roman"/>
      <w:sz w:val="20"/>
      <w:szCs w:val="20"/>
    </w:rPr>
  </w:style>
  <w:style w:type="character" w:customStyle="1" w:styleId="GvdeMetni2Char">
    <w:name w:val="Gövde Metni 2 Char"/>
    <w:basedOn w:val="VarsaylanParagrafYazTipi"/>
    <w:link w:val="GvdeMetni2"/>
    <w:rsid w:val="001917AD"/>
    <w:rPr>
      <w:rFonts w:ascii="Times New Roman" w:eastAsia="Times New Roman" w:hAnsi="Times New Roman" w:cs="Times New Roman"/>
      <w:sz w:val="20"/>
      <w:szCs w:val="20"/>
    </w:rPr>
  </w:style>
  <w:style w:type="paragraph" w:styleId="GvdeMetniGirintisi">
    <w:name w:val="Body Text Indent"/>
    <w:basedOn w:val="Normal"/>
    <w:link w:val="GvdeMetniGirintisiChar"/>
    <w:rsid w:val="001917AD"/>
    <w:pPr>
      <w:spacing w:after="120" w:line="240" w:lineRule="auto"/>
      <w:ind w:left="283"/>
    </w:pPr>
    <w:rPr>
      <w:rFonts w:eastAsia="Times New Roman"/>
      <w:sz w:val="20"/>
      <w:szCs w:val="20"/>
    </w:rPr>
  </w:style>
  <w:style w:type="character" w:customStyle="1" w:styleId="GvdeMetniGirintisiChar">
    <w:name w:val="Gövde Metni Girintisi Char"/>
    <w:basedOn w:val="VarsaylanParagrafYazTipi"/>
    <w:link w:val="GvdeMetniGirintisi"/>
    <w:rsid w:val="001917AD"/>
    <w:rPr>
      <w:rFonts w:ascii="Times New Roman" w:eastAsia="Times New Roman" w:hAnsi="Times New Roman" w:cs="Times New Roman"/>
      <w:sz w:val="20"/>
      <w:szCs w:val="20"/>
    </w:rPr>
  </w:style>
  <w:style w:type="paragraph" w:styleId="KonuBal">
    <w:name w:val="Title"/>
    <w:basedOn w:val="Normal"/>
    <w:link w:val="KonuBalChar"/>
    <w:qFormat/>
    <w:rsid w:val="001917AD"/>
    <w:pPr>
      <w:spacing w:after="0" w:line="240" w:lineRule="auto"/>
      <w:jc w:val="center"/>
    </w:pPr>
    <w:rPr>
      <w:rFonts w:eastAsia="Times New Roman"/>
      <w:b/>
      <w:szCs w:val="20"/>
      <w:lang w:eastAsia="tr-TR"/>
    </w:rPr>
  </w:style>
  <w:style w:type="character" w:customStyle="1" w:styleId="KonuBalChar">
    <w:name w:val="Konu Başlığı Char"/>
    <w:basedOn w:val="VarsaylanParagrafYazTipi"/>
    <w:link w:val="KonuBal"/>
    <w:rsid w:val="001917AD"/>
    <w:rPr>
      <w:rFonts w:ascii="Times New Roman" w:eastAsia="Times New Roman" w:hAnsi="Times New Roman" w:cs="Times New Roman"/>
      <w:b/>
      <w:sz w:val="24"/>
      <w:szCs w:val="20"/>
      <w:lang w:eastAsia="tr-TR"/>
    </w:rPr>
  </w:style>
  <w:style w:type="character" w:styleId="Kpr">
    <w:name w:val="Hyperlink"/>
    <w:rsid w:val="001917AD"/>
    <w:rPr>
      <w:i w:val="0"/>
      <w:iCs w:val="0"/>
      <w:strike w:val="0"/>
      <w:dstrike w:val="0"/>
      <w:color w:val="6633FF"/>
      <w:u w:val="none"/>
      <w:effect w:val="none"/>
    </w:rPr>
  </w:style>
  <w:style w:type="character" w:customStyle="1" w:styleId="pkey1">
    <w:name w:val="pkey1"/>
    <w:rsid w:val="001917AD"/>
    <w:rPr>
      <w:rFonts w:ascii="Verdana" w:hAnsi="Verdana" w:hint="default"/>
      <w:color w:val="202020"/>
      <w:sz w:val="29"/>
      <w:szCs w:val="29"/>
    </w:rPr>
  </w:style>
  <w:style w:type="paragraph" w:styleId="GvdeMetni3">
    <w:name w:val="Body Text 3"/>
    <w:basedOn w:val="Normal"/>
    <w:link w:val="GvdeMetni3Char"/>
    <w:rsid w:val="001917AD"/>
    <w:pPr>
      <w:spacing w:after="120" w:line="240" w:lineRule="auto"/>
    </w:pPr>
    <w:rPr>
      <w:rFonts w:eastAsia="Times New Roman"/>
      <w:sz w:val="16"/>
      <w:szCs w:val="16"/>
    </w:rPr>
  </w:style>
  <w:style w:type="character" w:customStyle="1" w:styleId="GvdeMetni3Char">
    <w:name w:val="Gövde Metni 3 Char"/>
    <w:basedOn w:val="VarsaylanParagrafYazTipi"/>
    <w:link w:val="GvdeMetni3"/>
    <w:rsid w:val="001917AD"/>
    <w:rPr>
      <w:rFonts w:ascii="Times New Roman" w:eastAsia="Times New Roman" w:hAnsi="Times New Roman" w:cs="Times New Roman"/>
      <w:sz w:val="16"/>
      <w:szCs w:val="16"/>
    </w:rPr>
  </w:style>
  <w:style w:type="paragraph" w:styleId="GvdeMetniGirintisi3">
    <w:name w:val="Body Text Indent 3"/>
    <w:basedOn w:val="Normal"/>
    <w:link w:val="GvdeMetniGirintisi3Char"/>
    <w:rsid w:val="001917AD"/>
    <w:pPr>
      <w:spacing w:after="120" w:line="240" w:lineRule="auto"/>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1917AD"/>
    <w:rPr>
      <w:rFonts w:ascii="Times New Roman" w:eastAsia="Times New Roman" w:hAnsi="Times New Roman" w:cs="Times New Roman"/>
      <w:sz w:val="16"/>
      <w:szCs w:val="16"/>
    </w:rPr>
  </w:style>
  <w:style w:type="paragraph" w:styleId="AklamaMetni">
    <w:name w:val="annotation text"/>
    <w:basedOn w:val="Normal"/>
    <w:link w:val="AklamaMetniChar"/>
    <w:uiPriority w:val="99"/>
    <w:rsid w:val="001917AD"/>
    <w:pPr>
      <w:spacing w:after="0" w:line="240" w:lineRule="auto"/>
    </w:pPr>
    <w:rPr>
      <w:rFonts w:ascii="Arial" w:eastAsia="Times New Roman" w:hAnsi="Arial"/>
      <w:szCs w:val="24"/>
    </w:rPr>
  </w:style>
  <w:style w:type="character" w:customStyle="1" w:styleId="AklamaMetniChar">
    <w:name w:val="Açıklama Metni Char"/>
    <w:basedOn w:val="VarsaylanParagrafYazTipi"/>
    <w:link w:val="AklamaMetni"/>
    <w:uiPriority w:val="99"/>
    <w:rsid w:val="001917AD"/>
    <w:rPr>
      <w:rFonts w:ascii="Arial" w:eastAsia="Times New Roman" w:hAnsi="Arial" w:cs="Times New Roman"/>
      <w:szCs w:val="24"/>
    </w:rPr>
  </w:style>
  <w:style w:type="paragraph" w:styleId="bekMetni">
    <w:name w:val="Block Text"/>
    <w:basedOn w:val="Normal"/>
    <w:rsid w:val="001917AD"/>
    <w:pPr>
      <w:tabs>
        <w:tab w:val="left" w:pos="72"/>
      </w:tabs>
      <w:spacing w:after="0" w:line="240" w:lineRule="auto"/>
      <w:ind w:left="72" w:right="567" w:hanging="4"/>
    </w:pPr>
    <w:rPr>
      <w:rFonts w:eastAsia="Times New Roman"/>
      <w:szCs w:val="24"/>
    </w:rPr>
  </w:style>
  <w:style w:type="character" w:styleId="AklamaBavurusu">
    <w:name w:val="annotation reference"/>
    <w:rsid w:val="001917AD"/>
    <w:rPr>
      <w:sz w:val="16"/>
    </w:rPr>
  </w:style>
  <w:style w:type="paragraph" w:styleId="GvdeMetniGirintisi2">
    <w:name w:val="Body Text Indent 2"/>
    <w:basedOn w:val="Normal"/>
    <w:link w:val="GvdeMetniGirintisi2Char"/>
    <w:rsid w:val="001917AD"/>
    <w:pPr>
      <w:spacing w:after="0" w:line="240" w:lineRule="auto"/>
      <w:ind w:left="3900" w:hanging="3900"/>
    </w:pPr>
    <w:rPr>
      <w:rFonts w:ascii="Arial" w:eastAsia="Times New Roman" w:hAnsi="Arial"/>
      <w:szCs w:val="24"/>
    </w:rPr>
  </w:style>
  <w:style w:type="character" w:customStyle="1" w:styleId="GvdeMetniGirintisi2Char">
    <w:name w:val="Gövde Metni Girintisi 2 Char"/>
    <w:basedOn w:val="VarsaylanParagrafYazTipi"/>
    <w:link w:val="GvdeMetniGirintisi2"/>
    <w:rsid w:val="001917AD"/>
    <w:rPr>
      <w:rFonts w:ascii="Arial" w:eastAsia="Times New Roman" w:hAnsi="Arial" w:cs="Times New Roman"/>
      <w:sz w:val="24"/>
      <w:szCs w:val="24"/>
    </w:rPr>
  </w:style>
  <w:style w:type="paragraph" w:styleId="AralkYok">
    <w:name w:val="No Spacing"/>
    <w:link w:val="AralkYokChar"/>
    <w:uiPriority w:val="1"/>
    <w:qFormat/>
    <w:rsid w:val="003A279E"/>
    <w:pPr>
      <w:spacing w:after="0" w:line="240" w:lineRule="auto"/>
      <w:jc w:val="both"/>
    </w:pPr>
    <w:rPr>
      <w:rFonts w:ascii="Times New Roman" w:hAnsi="Times New Roman" w:cs="Times New Roman"/>
      <w:b/>
      <w:sz w:val="24"/>
    </w:rPr>
  </w:style>
  <w:style w:type="character" w:customStyle="1" w:styleId="AralkYokChar">
    <w:name w:val="Aralık Yok Char"/>
    <w:link w:val="AralkYok"/>
    <w:uiPriority w:val="1"/>
    <w:rsid w:val="003A279E"/>
    <w:rPr>
      <w:rFonts w:ascii="Times New Roman" w:hAnsi="Times New Roman" w:cs="Times New Roman"/>
      <w:b/>
      <w:sz w:val="24"/>
    </w:rPr>
  </w:style>
  <w:style w:type="paragraph" w:styleId="Altyaz">
    <w:name w:val="Subtitle"/>
    <w:basedOn w:val="Normal"/>
    <w:next w:val="Normal"/>
    <w:link w:val="AltyazChar"/>
    <w:qFormat/>
    <w:rsid w:val="001917AD"/>
    <w:pPr>
      <w:spacing w:after="60" w:line="240" w:lineRule="auto"/>
      <w:jc w:val="center"/>
      <w:outlineLvl w:val="1"/>
    </w:pPr>
    <w:rPr>
      <w:rFonts w:ascii="Cambria" w:eastAsia="Times New Roman" w:hAnsi="Cambria"/>
      <w:szCs w:val="24"/>
    </w:rPr>
  </w:style>
  <w:style w:type="character" w:customStyle="1" w:styleId="AltyazChar">
    <w:name w:val="Altyazı Char"/>
    <w:basedOn w:val="VarsaylanParagrafYazTipi"/>
    <w:link w:val="Altyaz"/>
    <w:rsid w:val="001917AD"/>
    <w:rPr>
      <w:rFonts w:ascii="Cambria" w:eastAsia="Times New Roman" w:hAnsi="Cambria" w:cs="Times New Roman"/>
      <w:sz w:val="24"/>
      <w:szCs w:val="24"/>
    </w:rPr>
  </w:style>
  <w:style w:type="character" w:styleId="zlenenKpr">
    <w:name w:val="FollowedHyperlink"/>
    <w:uiPriority w:val="99"/>
    <w:semiHidden/>
    <w:unhideWhenUsed/>
    <w:rsid w:val="001917AD"/>
    <w:rPr>
      <w:color w:val="800080"/>
      <w:u w:val="single"/>
    </w:rPr>
  </w:style>
  <w:style w:type="paragraph" w:styleId="ListeParagraf">
    <w:name w:val="List Paragraph"/>
    <w:basedOn w:val="Normal"/>
    <w:uiPriority w:val="34"/>
    <w:qFormat/>
    <w:rsid w:val="001917AD"/>
    <w:pPr>
      <w:ind w:left="708"/>
    </w:pPr>
  </w:style>
  <w:style w:type="paragraph" w:styleId="ResimYazs">
    <w:name w:val="caption"/>
    <w:basedOn w:val="Normal"/>
    <w:next w:val="Normal"/>
    <w:qFormat/>
    <w:rsid w:val="001917AD"/>
    <w:pPr>
      <w:spacing w:after="0" w:line="240" w:lineRule="auto"/>
    </w:pPr>
    <w:rPr>
      <w:rFonts w:ascii="Arial" w:eastAsia="Times New Roman" w:hAnsi="Arial"/>
      <w:b/>
      <w:szCs w:val="20"/>
      <w:lang w:val="en-US" w:eastAsia="tr-TR"/>
    </w:rPr>
  </w:style>
  <w:style w:type="paragraph" w:customStyle="1" w:styleId="DecimalAligned">
    <w:name w:val="Decimal Aligned"/>
    <w:basedOn w:val="Normal"/>
    <w:qFormat/>
    <w:rsid w:val="001917AD"/>
    <w:pPr>
      <w:tabs>
        <w:tab w:val="decimal" w:pos="360"/>
      </w:tabs>
    </w:pPr>
    <w:rPr>
      <w:rFonts w:eastAsia="Times New Roman"/>
    </w:rPr>
  </w:style>
  <w:style w:type="paragraph" w:styleId="DipnotMetni">
    <w:name w:val="footnote text"/>
    <w:basedOn w:val="Normal"/>
    <w:link w:val="DipnotMetniChar"/>
    <w:unhideWhenUsed/>
    <w:rsid w:val="001917AD"/>
    <w:pPr>
      <w:spacing w:after="0" w:line="240" w:lineRule="auto"/>
    </w:pPr>
    <w:rPr>
      <w:rFonts w:eastAsia="Times New Roman"/>
      <w:sz w:val="20"/>
      <w:szCs w:val="20"/>
    </w:rPr>
  </w:style>
  <w:style w:type="character" w:customStyle="1" w:styleId="DipnotMetniChar">
    <w:name w:val="Dipnot Metni Char"/>
    <w:basedOn w:val="VarsaylanParagrafYazTipi"/>
    <w:link w:val="DipnotMetni"/>
    <w:rsid w:val="001917AD"/>
    <w:rPr>
      <w:rFonts w:ascii="Calibri" w:eastAsia="Times New Roman" w:hAnsi="Calibri" w:cs="Times New Roman"/>
      <w:sz w:val="20"/>
      <w:szCs w:val="20"/>
    </w:rPr>
  </w:style>
  <w:style w:type="character" w:styleId="HafifVurgulama">
    <w:name w:val="Subtle Emphasis"/>
    <w:qFormat/>
    <w:rsid w:val="001917AD"/>
    <w:rPr>
      <w:rFonts w:eastAsia="Times New Roman" w:cs="Times New Roman"/>
      <w:bCs w:val="0"/>
      <w:i/>
      <w:iCs/>
      <w:color w:val="808080"/>
      <w:szCs w:val="22"/>
      <w:lang w:val="tr-TR"/>
    </w:rPr>
  </w:style>
  <w:style w:type="paragraph" w:customStyle="1" w:styleId="Default">
    <w:name w:val="Default"/>
    <w:rsid w:val="001917AD"/>
    <w:pPr>
      <w:autoSpaceDE w:val="0"/>
      <w:autoSpaceDN w:val="0"/>
      <w:adjustRightInd w:val="0"/>
      <w:spacing w:after="0" w:line="240" w:lineRule="auto"/>
    </w:pPr>
    <w:rPr>
      <w:rFonts w:ascii="Times New Roman" w:hAnsi="Times New Roman" w:cs="Times New Roman"/>
      <w:color w:val="000000"/>
      <w:sz w:val="24"/>
      <w:szCs w:val="24"/>
      <w:lang w:eastAsia="tr-TR"/>
    </w:rPr>
  </w:style>
  <w:style w:type="character" w:styleId="YerTutucuMetni">
    <w:name w:val="Placeholder Text"/>
    <w:basedOn w:val="VarsaylanParagrafYazTipi"/>
    <w:uiPriority w:val="99"/>
    <w:semiHidden/>
    <w:rsid w:val="001917AD"/>
    <w:rPr>
      <w:color w:val="808080"/>
    </w:rPr>
  </w:style>
  <w:style w:type="character" w:customStyle="1" w:styleId="stbilgiChar0">
    <w:name w:val="Üstbilgi Char"/>
    <w:basedOn w:val="VarsaylanParagrafYazTipi"/>
    <w:rsid w:val="001917AD"/>
  </w:style>
  <w:style w:type="character" w:customStyle="1" w:styleId="AltbilgiChar0">
    <w:name w:val="Altbilgi Char"/>
    <w:basedOn w:val="VarsaylanParagrafYazTipi"/>
    <w:rsid w:val="001917AD"/>
  </w:style>
  <w:style w:type="character" w:customStyle="1" w:styleId="AltKonuBalChar">
    <w:name w:val="Alt Konu Başlığı Char"/>
    <w:rsid w:val="001917AD"/>
    <w:rPr>
      <w:rFonts w:ascii="Cambria" w:eastAsia="Times New Roman" w:hAnsi="Cambria"/>
      <w:sz w:val="24"/>
      <w:szCs w:val="24"/>
      <w:lang w:eastAsia="en-US"/>
    </w:rPr>
  </w:style>
  <w:style w:type="character" w:styleId="Vurgu">
    <w:name w:val="Emphasis"/>
    <w:uiPriority w:val="20"/>
    <w:qFormat/>
    <w:rsid w:val="001917AD"/>
    <w:rPr>
      <w:i/>
      <w:iCs/>
    </w:rPr>
  </w:style>
  <w:style w:type="paragraph" w:customStyle="1" w:styleId="numaralandrma">
    <w:name w:val="numaralandırma"/>
    <w:basedOn w:val="Normal"/>
    <w:link w:val="numaralandrmaChar"/>
    <w:qFormat/>
    <w:rsid w:val="001917AD"/>
    <w:pPr>
      <w:numPr>
        <w:ilvl w:val="1"/>
        <w:numId w:val="40"/>
      </w:numPr>
      <w:spacing w:after="60"/>
      <w:ind w:left="714" w:hanging="357"/>
    </w:pPr>
    <w:rPr>
      <w:szCs w:val="24"/>
    </w:rPr>
  </w:style>
  <w:style w:type="character" w:customStyle="1" w:styleId="numaralandrmaChar">
    <w:name w:val="numaralandırma Char"/>
    <w:link w:val="numaralandrma"/>
    <w:rsid w:val="001917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2.png"/><Relationship Id="rId26" Type="http://schemas.openxmlformats.org/officeDocument/2006/relationships/image" Target="media/image8.wmf"/><Relationship Id="rId39" Type="http://schemas.openxmlformats.org/officeDocument/2006/relationships/oleObject" Target="embeddings/oleObject10.bin"/><Relationship Id="rId21" Type="http://schemas.openxmlformats.org/officeDocument/2006/relationships/image" Target="media/image5.png"/><Relationship Id="rId34" Type="http://schemas.openxmlformats.org/officeDocument/2006/relationships/image" Target="media/image11.wmf"/><Relationship Id="rId42" Type="http://schemas.openxmlformats.org/officeDocument/2006/relationships/image" Target="media/image15.wmf"/><Relationship Id="rId47" Type="http://schemas.openxmlformats.org/officeDocument/2006/relationships/oleObject" Target="embeddings/oleObject14.bin"/><Relationship Id="rId50" Type="http://schemas.openxmlformats.org/officeDocument/2006/relationships/image" Target="media/image19.wmf"/><Relationship Id="rId55" Type="http://schemas.openxmlformats.org/officeDocument/2006/relationships/footer" Target="foot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oleObject" Target="embeddings/oleObject4.bin"/><Relationship Id="rId11" Type="http://schemas.openxmlformats.org/officeDocument/2006/relationships/image" Target="media/image1.png"/><Relationship Id="rId24" Type="http://schemas.openxmlformats.org/officeDocument/2006/relationships/image" Target="media/image7.wmf"/><Relationship Id="rId32" Type="http://schemas.openxmlformats.org/officeDocument/2006/relationships/oleObject" Target="embeddings/oleObject6.bin"/><Relationship Id="rId37"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13.bin"/><Relationship Id="rId53" Type="http://schemas.openxmlformats.org/officeDocument/2006/relationships/oleObject" Target="embeddings/oleObject17.bin"/><Relationship Id="rId5" Type="http://schemas.openxmlformats.org/officeDocument/2006/relationships/numbering" Target="numbering.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6.wmf"/><Relationship Id="rId27" Type="http://schemas.openxmlformats.org/officeDocument/2006/relationships/oleObject" Target="embeddings/oleObject3.bin"/><Relationship Id="rId30" Type="http://schemas.openxmlformats.org/officeDocument/2006/relationships/image" Target="media/image10.wmf"/><Relationship Id="rId35" Type="http://schemas.openxmlformats.org/officeDocument/2006/relationships/oleObject" Target="embeddings/oleObject8.bin"/><Relationship Id="rId43" Type="http://schemas.openxmlformats.org/officeDocument/2006/relationships/oleObject" Target="embeddings/oleObject12.bin"/><Relationship Id="rId48" Type="http://schemas.openxmlformats.org/officeDocument/2006/relationships/image" Target="media/image18.wmf"/><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oleObject" Target="embeddings/oleObject16.bin"/><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oleObject" Target="embeddings/oleObject2.bin"/><Relationship Id="rId33" Type="http://schemas.openxmlformats.org/officeDocument/2006/relationships/oleObject" Target="embeddings/oleObject7.bin"/><Relationship Id="rId38" Type="http://schemas.openxmlformats.org/officeDocument/2006/relationships/image" Target="media/image13.wmf"/><Relationship Id="rId46" Type="http://schemas.openxmlformats.org/officeDocument/2006/relationships/image" Target="media/image17.wmf"/><Relationship Id="rId20" Type="http://schemas.openxmlformats.org/officeDocument/2006/relationships/image" Target="media/image4.png"/><Relationship Id="rId41" Type="http://schemas.openxmlformats.org/officeDocument/2006/relationships/oleObject" Target="embeddings/oleObject11.bin"/><Relationship Id="rId54"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oleObject" Target="embeddings/oleObject1.bin"/><Relationship Id="rId28" Type="http://schemas.openxmlformats.org/officeDocument/2006/relationships/image" Target="media/image9.wmf"/><Relationship Id="rId36" Type="http://schemas.openxmlformats.org/officeDocument/2006/relationships/image" Target="media/image12.wmf"/><Relationship Id="rId49" Type="http://schemas.openxmlformats.org/officeDocument/2006/relationships/oleObject" Target="embeddings/oleObject15.bin"/><Relationship Id="rId57" Type="http://schemas.openxmlformats.org/officeDocument/2006/relationships/theme" Target="theme/theme1.xml"/><Relationship Id="rId10" Type="http://schemas.openxmlformats.org/officeDocument/2006/relationships/endnotes" Target="endnotes.xml"/><Relationship Id="rId31" Type="http://schemas.openxmlformats.org/officeDocument/2006/relationships/oleObject" Target="embeddings/oleObject5.bin"/><Relationship Id="rId44" Type="http://schemas.openxmlformats.org/officeDocument/2006/relationships/image" Target="media/image16.wmf"/><Relationship Id="rId52" Type="http://schemas.openxmlformats.org/officeDocument/2006/relationships/image" Target="media/image20.wmf"/></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ZTRF6UCTME4S-96-5412</_dlc_DocId>
    <_dlc_DocIdUrl xmlns="6807f23d-9adf-4297-b455-3f1cbb06756c">
      <Url>https://paylasim.dsi.gov.tr/DaireBaskanliklari/TAKK/akreditasyon/_layouts/15/DocIdRedir.aspx?ID=ZTRF6UCTME4S-96-5412</Url>
      <Description>ZTRF6UCTME4S-96-5412</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58526-C6A1-4887-904A-E71567F195A3}"/>
</file>

<file path=customXml/itemProps2.xml><?xml version="1.0" encoding="utf-8"?>
<ds:datastoreItem xmlns:ds="http://schemas.openxmlformats.org/officeDocument/2006/customXml" ds:itemID="{CC9CF17F-91DD-4123-8FE3-037858A30BC2}"/>
</file>

<file path=customXml/itemProps3.xml><?xml version="1.0" encoding="utf-8"?>
<ds:datastoreItem xmlns:ds="http://schemas.openxmlformats.org/officeDocument/2006/customXml" ds:itemID="{BF2EB64A-D456-4872-BB99-38EF9EEB5F9C}"/>
</file>

<file path=customXml/itemProps4.xml><?xml version="1.0" encoding="utf-8"?>
<ds:datastoreItem xmlns:ds="http://schemas.openxmlformats.org/officeDocument/2006/customXml" ds:itemID="{E9E10727-19A0-4533-93A1-F1BC43936570}"/>
</file>

<file path=docProps/app.xml><?xml version="1.0" encoding="utf-8"?>
<Properties xmlns="http://schemas.openxmlformats.org/officeDocument/2006/extended-properties" xmlns:vt="http://schemas.openxmlformats.org/officeDocument/2006/docPropsVTypes">
  <Template>Normal.dotm</Template>
  <TotalTime>3</TotalTime>
  <Pages>20</Pages>
  <Words>6657</Words>
  <Characters>37951</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6</cp:revision>
  <dcterms:created xsi:type="dcterms:W3CDTF">2019-05-15T10:46:00Z</dcterms:created>
  <dcterms:modified xsi:type="dcterms:W3CDTF">2021-09-17T12:15:00Z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1c46ca04-886e-4f81-a032-b75a4e319903</vt:lpwstr>
  </property>
  <property fmtid="{D5CDD505-2E9C-101B-9397-08002B2CF9AE}" pid="3" name="ContentTypeId">
    <vt:lpwstr>0x0101000AEB72A43C0D9944A18732C140996BEF</vt:lpwstr>
  </property>
</Properties>
</file>