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96049B" w:rsidRPr="000017B9" w14:paraId="342390F2" w14:textId="77777777" w:rsidTr="00113A4A">
        <w:trPr>
          <w:trHeight w:val="1266"/>
        </w:trPr>
        <w:tc>
          <w:tcPr>
            <w:tcW w:w="2552" w:type="dxa"/>
            <w:vAlign w:val="center"/>
          </w:tcPr>
          <w:p w14:paraId="342390F0" w14:textId="77777777" w:rsidR="0096049B" w:rsidRPr="000017B9" w:rsidRDefault="0096049B" w:rsidP="00113A4A">
            <w:pPr>
              <w:pStyle w:val="AralkYok"/>
              <w:jc w:val="center"/>
              <w:rPr>
                <w:b/>
                <w:szCs w:val="24"/>
              </w:rPr>
            </w:pPr>
            <w:r w:rsidRPr="000017B9">
              <w:rPr>
                <w:noProof/>
                <w:szCs w:val="24"/>
                <w:lang w:eastAsia="tr-TR"/>
              </w:rPr>
              <w:drawing>
                <wp:inline distT="0" distB="0" distL="0" distR="0" wp14:anchorId="342391E2" wp14:editId="0692A0C1">
                  <wp:extent cx="904875" cy="671666"/>
                  <wp:effectExtent l="0" t="0" r="0" b="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889" cy="673161"/>
                          </a:xfrm>
                          <a:prstGeom prst="rect">
                            <a:avLst/>
                          </a:prstGeom>
                          <a:noFill/>
                          <a:ln>
                            <a:noFill/>
                          </a:ln>
                        </pic:spPr>
                      </pic:pic>
                    </a:graphicData>
                  </a:graphic>
                </wp:inline>
              </w:drawing>
            </w:r>
          </w:p>
        </w:tc>
        <w:tc>
          <w:tcPr>
            <w:tcW w:w="7761" w:type="dxa"/>
            <w:gridSpan w:val="4"/>
            <w:vAlign w:val="center"/>
          </w:tcPr>
          <w:p w14:paraId="342390F1" w14:textId="77777777" w:rsidR="0096049B" w:rsidRPr="000017B9" w:rsidRDefault="0096049B" w:rsidP="00445343">
            <w:pPr>
              <w:pStyle w:val="AralkYok"/>
              <w:jc w:val="left"/>
              <w:rPr>
                <w:sz w:val="28"/>
                <w:szCs w:val="28"/>
              </w:rPr>
            </w:pPr>
            <w:r w:rsidRPr="000017B9">
              <w:rPr>
                <w:sz w:val="28"/>
                <w:szCs w:val="28"/>
              </w:rPr>
              <w:t>DSİ Laboratuvarları</w:t>
            </w:r>
          </w:p>
        </w:tc>
      </w:tr>
      <w:tr w:rsidR="0096049B" w:rsidRPr="000017B9" w14:paraId="342390FE" w14:textId="77777777" w:rsidTr="00FE31D8">
        <w:trPr>
          <w:trHeight w:val="11326"/>
        </w:trPr>
        <w:tc>
          <w:tcPr>
            <w:tcW w:w="10313" w:type="dxa"/>
            <w:gridSpan w:val="5"/>
          </w:tcPr>
          <w:p w14:paraId="342390F3" w14:textId="77777777" w:rsidR="0096049B" w:rsidRPr="000017B9" w:rsidRDefault="0096049B" w:rsidP="00445343">
            <w:pPr>
              <w:spacing w:after="240"/>
              <w:rPr>
                <w:szCs w:val="24"/>
              </w:rPr>
            </w:pPr>
          </w:p>
          <w:p w14:paraId="342390F4" w14:textId="77777777" w:rsidR="0096049B" w:rsidRPr="000017B9" w:rsidRDefault="0096049B" w:rsidP="00445343">
            <w:pPr>
              <w:spacing w:after="240"/>
              <w:rPr>
                <w:szCs w:val="24"/>
              </w:rPr>
            </w:pPr>
          </w:p>
          <w:p w14:paraId="342390F5" w14:textId="77777777" w:rsidR="0096049B" w:rsidRPr="000017B9" w:rsidRDefault="0096049B" w:rsidP="00445343">
            <w:pPr>
              <w:spacing w:after="240"/>
              <w:rPr>
                <w:szCs w:val="24"/>
              </w:rPr>
            </w:pPr>
          </w:p>
          <w:p w14:paraId="342390F6" w14:textId="77777777" w:rsidR="0096049B" w:rsidRPr="000017B9" w:rsidRDefault="0096049B" w:rsidP="00445343">
            <w:pPr>
              <w:spacing w:after="240"/>
              <w:rPr>
                <w:szCs w:val="24"/>
              </w:rPr>
            </w:pPr>
          </w:p>
          <w:p w14:paraId="342390F7" w14:textId="77777777" w:rsidR="0096049B" w:rsidRPr="000017B9" w:rsidRDefault="0096049B" w:rsidP="00445343">
            <w:pPr>
              <w:spacing w:after="240" w:line="240" w:lineRule="auto"/>
              <w:ind w:left="1168"/>
              <w:rPr>
                <w:sz w:val="40"/>
                <w:szCs w:val="40"/>
              </w:rPr>
            </w:pPr>
            <w:r w:rsidRPr="000017B9">
              <w:rPr>
                <w:sz w:val="40"/>
                <w:szCs w:val="40"/>
              </w:rPr>
              <w:t>P 7.10</w:t>
            </w:r>
          </w:p>
          <w:p w14:paraId="342390F8" w14:textId="77777777" w:rsidR="0096049B" w:rsidRPr="000017B9" w:rsidRDefault="0096049B" w:rsidP="00445343">
            <w:pPr>
              <w:spacing w:after="240" w:line="240" w:lineRule="auto"/>
              <w:ind w:left="1168"/>
              <w:rPr>
                <w:sz w:val="40"/>
                <w:szCs w:val="40"/>
              </w:rPr>
            </w:pPr>
            <w:r w:rsidRPr="000017B9">
              <w:rPr>
                <w:sz w:val="40"/>
                <w:szCs w:val="40"/>
              </w:rPr>
              <w:t>Uygun Olmayan İş Prosedürü</w:t>
            </w:r>
          </w:p>
          <w:p w14:paraId="342390F9" w14:textId="77777777" w:rsidR="0096049B" w:rsidRPr="00FC5266" w:rsidRDefault="0096049B" w:rsidP="00445343">
            <w:pPr>
              <w:spacing w:after="240" w:line="240" w:lineRule="auto"/>
              <w:ind w:left="1168"/>
              <w:rPr>
                <w:color w:val="000000" w:themeColor="text1"/>
                <w:sz w:val="40"/>
                <w:szCs w:val="40"/>
              </w:rPr>
            </w:pPr>
          </w:p>
          <w:p w14:paraId="342390FA" w14:textId="77777777" w:rsidR="0096049B" w:rsidRPr="00FC5266" w:rsidRDefault="0096049B" w:rsidP="009D7236">
            <w:pPr>
              <w:spacing w:after="240" w:line="240" w:lineRule="auto"/>
              <w:ind w:left="1168"/>
              <w:rPr>
                <w:color w:val="000000" w:themeColor="text1"/>
                <w:sz w:val="40"/>
                <w:szCs w:val="40"/>
              </w:rPr>
            </w:pPr>
          </w:p>
          <w:p w14:paraId="342390FB" w14:textId="3597ED14" w:rsidR="0096049B" w:rsidRPr="00FC5266" w:rsidRDefault="0096049B" w:rsidP="009D7236">
            <w:pPr>
              <w:spacing w:after="240" w:line="240" w:lineRule="auto"/>
              <w:ind w:left="1168"/>
              <w:rPr>
                <w:color w:val="000000" w:themeColor="text1"/>
                <w:sz w:val="28"/>
                <w:szCs w:val="28"/>
              </w:rPr>
            </w:pPr>
            <w:r w:rsidRPr="00FC5266">
              <w:rPr>
                <w:color w:val="000000" w:themeColor="text1"/>
                <w:sz w:val="28"/>
                <w:szCs w:val="28"/>
              </w:rPr>
              <w:t>Revizyon Tarihi</w:t>
            </w:r>
            <w:r w:rsidRPr="00FC5266">
              <w:rPr>
                <w:color w:val="000000" w:themeColor="text1"/>
                <w:sz w:val="28"/>
                <w:szCs w:val="28"/>
              </w:rPr>
              <w:tab/>
              <w:t xml:space="preserve">: </w:t>
            </w:r>
            <w:r w:rsidR="002E7644" w:rsidRPr="00FC5266">
              <w:rPr>
                <w:color w:val="000000" w:themeColor="text1"/>
                <w:sz w:val="28"/>
                <w:szCs w:val="28"/>
              </w:rPr>
              <w:t>2</w:t>
            </w:r>
            <w:r w:rsidR="00286E9F" w:rsidRPr="00FC5266">
              <w:rPr>
                <w:color w:val="000000" w:themeColor="text1"/>
                <w:sz w:val="28"/>
                <w:szCs w:val="28"/>
              </w:rPr>
              <w:t>4</w:t>
            </w:r>
            <w:r w:rsidR="00115789" w:rsidRPr="00FC5266">
              <w:rPr>
                <w:color w:val="000000" w:themeColor="text1"/>
                <w:sz w:val="28"/>
                <w:szCs w:val="28"/>
              </w:rPr>
              <w:t>.01.2025</w:t>
            </w:r>
          </w:p>
          <w:p w14:paraId="342390FC" w14:textId="44E21838" w:rsidR="0096049B" w:rsidRPr="00FC5266" w:rsidRDefault="00700DEC" w:rsidP="009D7236">
            <w:pPr>
              <w:spacing w:after="240" w:line="240" w:lineRule="auto"/>
              <w:ind w:left="1168"/>
              <w:rPr>
                <w:color w:val="000000" w:themeColor="text1"/>
                <w:sz w:val="28"/>
                <w:szCs w:val="28"/>
              </w:rPr>
            </w:pPr>
            <w:r w:rsidRPr="00FC5266">
              <w:rPr>
                <w:color w:val="000000" w:themeColor="text1"/>
                <w:sz w:val="28"/>
                <w:szCs w:val="28"/>
              </w:rPr>
              <w:t>Revizyon No</w:t>
            </w:r>
            <w:r w:rsidRPr="00FC5266">
              <w:rPr>
                <w:color w:val="000000" w:themeColor="text1"/>
                <w:sz w:val="28"/>
                <w:szCs w:val="28"/>
              </w:rPr>
              <w:tab/>
            </w:r>
            <w:r w:rsidRPr="00FC5266">
              <w:rPr>
                <w:color w:val="000000" w:themeColor="text1"/>
                <w:sz w:val="28"/>
                <w:szCs w:val="28"/>
              </w:rPr>
              <w:tab/>
              <w:t>:</w:t>
            </w:r>
            <w:r w:rsidR="000B3A37" w:rsidRPr="00FC5266">
              <w:rPr>
                <w:color w:val="000000" w:themeColor="text1"/>
                <w:sz w:val="28"/>
                <w:szCs w:val="28"/>
              </w:rPr>
              <w:t xml:space="preserve"> 0</w:t>
            </w:r>
            <w:r w:rsidR="0074098E" w:rsidRPr="00FC5266">
              <w:rPr>
                <w:color w:val="000000" w:themeColor="text1"/>
                <w:sz w:val="28"/>
                <w:szCs w:val="28"/>
              </w:rPr>
              <w:t>5</w:t>
            </w:r>
          </w:p>
          <w:p w14:paraId="342390FD" w14:textId="77777777" w:rsidR="0096049B" w:rsidRPr="000017B9" w:rsidRDefault="0096049B" w:rsidP="00445343">
            <w:pPr>
              <w:spacing w:after="240"/>
              <w:rPr>
                <w:b/>
                <w:szCs w:val="24"/>
                <w:highlight w:val="yellow"/>
              </w:rPr>
            </w:pPr>
          </w:p>
        </w:tc>
      </w:tr>
      <w:tr w:rsidR="0096049B" w:rsidRPr="000017B9" w14:paraId="34239103" w14:textId="77777777" w:rsidTr="00445343">
        <w:trPr>
          <w:trHeight w:val="491"/>
        </w:trPr>
        <w:tc>
          <w:tcPr>
            <w:tcW w:w="2620" w:type="dxa"/>
            <w:gridSpan w:val="2"/>
            <w:vAlign w:val="center"/>
          </w:tcPr>
          <w:p w14:paraId="342390FF" w14:textId="77777777" w:rsidR="0096049B" w:rsidRPr="000017B9" w:rsidRDefault="0096049B" w:rsidP="00445343">
            <w:pPr>
              <w:pStyle w:val="a"/>
              <w:jc w:val="center"/>
              <w:rPr>
                <w:rFonts w:ascii="Times New Roman" w:hAnsi="Times New Roman" w:cs="Times New Roman"/>
                <w:b/>
                <w:sz w:val="28"/>
                <w:szCs w:val="28"/>
              </w:rPr>
            </w:pPr>
            <w:r w:rsidRPr="000017B9">
              <w:rPr>
                <w:rFonts w:ascii="Times New Roman" w:hAnsi="Times New Roman" w:cs="Times New Roman"/>
                <w:b/>
                <w:sz w:val="28"/>
                <w:szCs w:val="28"/>
              </w:rPr>
              <w:t>Hazırlayan</w:t>
            </w:r>
          </w:p>
        </w:tc>
        <w:tc>
          <w:tcPr>
            <w:tcW w:w="2539" w:type="dxa"/>
            <w:vAlign w:val="center"/>
          </w:tcPr>
          <w:p w14:paraId="34239100" w14:textId="77777777" w:rsidR="0096049B" w:rsidRPr="000017B9" w:rsidRDefault="0096049B" w:rsidP="00445343">
            <w:pPr>
              <w:pStyle w:val="a"/>
              <w:jc w:val="center"/>
              <w:rPr>
                <w:rFonts w:ascii="Times New Roman" w:hAnsi="Times New Roman" w:cs="Times New Roman"/>
                <w:b/>
                <w:sz w:val="28"/>
                <w:szCs w:val="28"/>
              </w:rPr>
            </w:pPr>
            <w:r w:rsidRPr="000017B9">
              <w:rPr>
                <w:rFonts w:ascii="Times New Roman" w:hAnsi="Times New Roman" w:cs="Times New Roman"/>
                <w:b/>
                <w:sz w:val="28"/>
                <w:szCs w:val="28"/>
              </w:rPr>
              <w:t>İmza</w:t>
            </w:r>
          </w:p>
        </w:tc>
        <w:tc>
          <w:tcPr>
            <w:tcW w:w="2615" w:type="dxa"/>
            <w:vAlign w:val="center"/>
          </w:tcPr>
          <w:p w14:paraId="34239101" w14:textId="77777777" w:rsidR="0096049B" w:rsidRPr="000017B9" w:rsidRDefault="0096049B" w:rsidP="00445343">
            <w:pPr>
              <w:pStyle w:val="a"/>
              <w:jc w:val="center"/>
              <w:rPr>
                <w:rFonts w:ascii="Times New Roman" w:hAnsi="Times New Roman" w:cs="Times New Roman"/>
                <w:sz w:val="28"/>
                <w:szCs w:val="28"/>
              </w:rPr>
            </w:pPr>
            <w:r w:rsidRPr="000017B9">
              <w:rPr>
                <w:rFonts w:ascii="Times New Roman" w:hAnsi="Times New Roman" w:cs="Times New Roman"/>
                <w:b/>
                <w:sz w:val="28"/>
                <w:szCs w:val="28"/>
              </w:rPr>
              <w:t>Onaylayan</w:t>
            </w:r>
          </w:p>
        </w:tc>
        <w:tc>
          <w:tcPr>
            <w:tcW w:w="2539" w:type="dxa"/>
            <w:vAlign w:val="center"/>
          </w:tcPr>
          <w:p w14:paraId="34239102" w14:textId="77777777" w:rsidR="0096049B" w:rsidRPr="000017B9" w:rsidRDefault="0096049B" w:rsidP="00445343">
            <w:pPr>
              <w:pStyle w:val="a"/>
              <w:jc w:val="center"/>
              <w:rPr>
                <w:rFonts w:ascii="Times New Roman" w:hAnsi="Times New Roman" w:cs="Times New Roman"/>
                <w:sz w:val="28"/>
                <w:szCs w:val="28"/>
              </w:rPr>
            </w:pPr>
            <w:r w:rsidRPr="000017B9">
              <w:rPr>
                <w:rFonts w:ascii="Times New Roman" w:hAnsi="Times New Roman" w:cs="Times New Roman"/>
                <w:b/>
                <w:sz w:val="28"/>
                <w:szCs w:val="28"/>
              </w:rPr>
              <w:t>İmza</w:t>
            </w:r>
          </w:p>
        </w:tc>
      </w:tr>
      <w:tr w:rsidR="0096049B" w:rsidRPr="000017B9" w14:paraId="34239108" w14:textId="77777777" w:rsidTr="00445343">
        <w:trPr>
          <w:trHeight w:val="829"/>
        </w:trPr>
        <w:tc>
          <w:tcPr>
            <w:tcW w:w="2620" w:type="dxa"/>
            <w:gridSpan w:val="2"/>
            <w:vAlign w:val="center"/>
          </w:tcPr>
          <w:p w14:paraId="34239104" w14:textId="02D774E7" w:rsidR="0096049B" w:rsidRPr="000017B9" w:rsidRDefault="00700DEC" w:rsidP="00445343">
            <w:pPr>
              <w:pStyle w:val="a"/>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34239105" w14:textId="77777777" w:rsidR="0096049B" w:rsidRPr="000017B9" w:rsidRDefault="0096049B" w:rsidP="00445343">
            <w:pPr>
              <w:pStyle w:val="a"/>
              <w:jc w:val="center"/>
              <w:rPr>
                <w:rFonts w:ascii="Times New Roman" w:hAnsi="Times New Roman" w:cs="Times New Roman"/>
                <w:b/>
                <w:sz w:val="28"/>
                <w:szCs w:val="28"/>
              </w:rPr>
            </w:pPr>
          </w:p>
        </w:tc>
        <w:tc>
          <w:tcPr>
            <w:tcW w:w="2615" w:type="dxa"/>
            <w:vAlign w:val="center"/>
          </w:tcPr>
          <w:p w14:paraId="34239106" w14:textId="0C7544FD" w:rsidR="0096049B" w:rsidRPr="008B0091" w:rsidRDefault="000B3A37" w:rsidP="00445343">
            <w:pPr>
              <w:pStyle w:val="a"/>
              <w:jc w:val="center"/>
              <w:rPr>
                <w:rFonts w:ascii="Times New Roman" w:hAnsi="Times New Roman" w:cs="Times New Roman"/>
                <w:color w:val="000000" w:themeColor="text1"/>
                <w:sz w:val="28"/>
                <w:szCs w:val="28"/>
              </w:rPr>
            </w:pPr>
            <w:r w:rsidRPr="008B0091">
              <w:rPr>
                <w:rFonts w:ascii="Times New Roman" w:hAnsi="Times New Roman" w:cs="Times New Roman"/>
                <w:color w:val="000000" w:themeColor="text1"/>
                <w:sz w:val="28"/>
                <w:szCs w:val="28"/>
              </w:rPr>
              <w:t>Aydın SAĞLIK</w:t>
            </w:r>
          </w:p>
        </w:tc>
        <w:tc>
          <w:tcPr>
            <w:tcW w:w="2539" w:type="dxa"/>
            <w:vAlign w:val="center"/>
          </w:tcPr>
          <w:p w14:paraId="34239107" w14:textId="77777777" w:rsidR="0096049B" w:rsidRPr="000017B9" w:rsidRDefault="0096049B" w:rsidP="00445343">
            <w:pPr>
              <w:pStyle w:val="a"/>
              <w:jc w:val="center"/>
              <w:rPr>
                <w:rFonts w:ascii="Times New Roman" w:hAnsi="Times New Roman" w:cs="Times New Roman"/>
                <w:sz w:val="28"/>
                <w:szCs w:val="28"/>
              </w:rPr>
            </w:pPr>
          </w:p>
        </w:tc>
      </w:tr>
    </w:tbl>
    <w:p w14:paraId="3423910A" w14:textId="77777777" w:rsidR="000017B9" w:rsidRDefault="000017B9" w:rsidP="000017B9">
      <w:pPr>
        <w:rPr>
          <w:szCs w:val="24"/>
        </w:rPr>
      </w:pPr>
    </w:p>
    <w:p w14:paraId="3423910B" w14:textId="77777777" w:rsidR="0096049B" w:rsidRPr="000017B9" w:rsidRDefault="0096049B" w:rsidP="000017B9">
      <w:pPr>
        <w:rPr>
          <w:szCs w:val="24"/>
        </w:rPr>
        <w:sectPr w:rsidR="0096049B" w:rsidRPr="000017B9" w:rsidSect="0096049B">
          <w:footerReference w:type="default" r:id="rId12"/>
          <w:footerReference w:type="first" r:id="rId13"/>
          <w:pgSz w:w="11906" w:h="16838" w:code="9"/>
          <w:pgMar w:top="567" w:right="851" w:bottom="567" w:left="1134" w:header="567" w:footer="567" w:gutter="0"/>
          <w:cols w:space="708"/>
          <w:titlePg/>
          <w:docGrid w:linePitch="360"/>
        </w:sectPr>
      </w:pPr>
    </w:p>
    <w:p w14:paraId="3423910C" w14:textId="77777777" w:rsidR="0096049B" w:rsidRPr="000017B9" w:rsidRDefault="0096049B" w:rsidP="0096049B">
      <w:pPr>
        <w:pStyle w:val="Balk1"/>
        <w:numPr>
          <w:ilvl w:val="0"/>
          <w:numId w:val="2"/>
        </w:numPr>
        <w:ind w:left="284" w:hanging="284"/>
        <w:rPr>
          <w:szCs w:val="24"/>
        </w:rPr>
      </w:pPr>
      <w:r w:rsidRPr="000017B9">
        <w:rPr>
          <w:szCs w:val="24"/>
        </w:rPr>
        <w:lastRenderedPageBreak/>
        <w:t>AMAÇ ve KAPSAM</w:t>
      </w:r>
    </w:p>
    <w:p w14:paraId="3423910D" w14:textId="77777777" w:rsidR="0096049B" w:rsidRPr="000017B9" w:rsidRDefault="0096049B" w:rsidP="008B0091">
      <w:pPr>
        <w:spacing w:after="240" w:line="240" w:lineRule="auto"/>
        <w:ind w:right="215"/>
        <w:rPr>
          <w:szCs w:val="24"/>
        </w:rPr>
      </w:pPr>
      <w:r w:rsidRPr="000017B9">
        <w:rPr>
          <w:szCs w:val="24"/>
        </w:rPr>
        <w:t>Bu doküman, TS EN ISO/IEC 17025 standardının Madde 7.10 ‘Uygun Olmayan İş’ şartlarını kapsar.</w:t>
      </w:r>
    </w:p>
    <w:p w14:paraId="3423910E" w14:textId="77777777" w:rsidR="0096049B" w:rsidRPr="000017B9" w:rsidRDefault="0096049B" w:rsidP="0096049B">
      <w:pPr>
        <w:spacing w:after="240" w:line="240" w:lineRule="auto"/>
        <w:ind w:right="213"/>
        <w:rPr>
          <w:szCs w:val="24"/>
        </w:rPr>
      </w:pPr>
      <w:r w:rsidRPr="000017B9">
        <w:rPr>
          <w:szCs w:val="24"/>
        </w:rPr>
        <w:t>Bu dokümanın amacı; DSİ laboratuvarlarında uygulanmakta olan TS EN ISO/IEC 17025 standardı kapsamında yürütülen faaliyetlerle ilgili olarak ortaya çıkabilecek uygun olmayan işlerin yönetimi amacıyla, gerektiğinde işin durdurulması veya tekrar başlatılması ve raporların uygun şekilde gönderilmesi de dâhil bir sistem oluşturmaktır.</w:t>
      </w:r>
    </w:p>
    <w:p w14:paraId="3423910F" w14:textId="77777777" w:rsidR="0096049B" w:rsidRPr="000017B9" w:rsidRDefault="0096049B" w:rsidP="0096049B">
      <w:pPr>
        <w:pStyle w:val="Balk1"/>
        <w:numPr>
          <w:ilvl w:val="0"/>
          <w:numId w:val="2"/>
        </w:numPr>
        <w:ind w:left="284" w:hanging="284"/>
        <w:rPr>
          <w:szCs w:val="24"/>
        </w:rPr>
      </w:pPr>
      <w:r w:rsidRPr="000017B9">
        <w:rPr>
          <w:szCs w:val="24"/>
        </w:rPr>
        <w:t>SORUMLULUK</w:t>
      </w:r>
    </w:p>
    <w:p w14:paraId="34239110" w14:textId="77777777" w:rsidR="0096049B" w:rsidRPr="00BE10EA" w:rsidRDefault="0096049B" w:rsidP="008B0091">
      <w:pPr>
        <w:spacing w:after="240"/>
        <w:rPr>
          <w:color w:val="000000" w:themeColor="text1"/>
        </w:rPr>
      </w:pPr>
      <w:r w:rsidRPr="000017B9">
        <w:t xml:space="preserve">Laboratuvarlarda uygun olmayan işlerin yönetimine yönelik faaliyetlerin, TS EN ISO/IEC 17025 standardına ve bu prosedüre </w:t>
      </w:r>
      <w:r w:rsidRPr="00BE10EA">
        <w:rPr>
          <w:color w:val="000000" w:themeColor="text1"/>
        </w:rPr>
        <w:t>göre yürütülmesinden DSİ Laboratuvarları personeli sorumludur.</w:t>
      </w:r>
    </w:p>
    <w:p w14:paraId="34239111" w14:textId="77777777" w:rsidR="0096049B" w:rsidRPr="00BE10EA" w:rsidRDefault="0096049B" w:rsidP="000017B9">
      <w:pPr>
        <w:pStyle w:val="Balk1"/>
        <w:numPr>
          <w:ilvl w:val="0"/>
          <w:numId w:val="2"/>
        </w:numPr>
        <w:ind w:left="284" w:hanging="284"/>
        <w:rPr>
          <w:color w:val="000000" w:themeColor="text1"/>
          <w:szCs w:val="24"/>
        </w:rPr>
      </w:pPr>
      <w:r w:rsidRPr="00BE10EA">
        <w:rPr>
          <w:color w:val="000000" w:themeColor="text1"/>
          <w:szCs w:val="24"/>
        </w:rPr>
        <w:t>TERİMLER VE TANIMLAR</w:t>
      </w:r>
    </w:p>
    <w:p w14:paraId="5B1FA96B" w14:textId="77777777" w:rsidR="00286E9F" w:rsidRPr="00BE10EA" w:rsidRDefault="00286E9F" w:rsidP="009C65FD">
      <w:pPr>
        <w:pStyle w:val="AralkYok"/>
        <w:rPr>
          <w:b/>
          <w:i/>
          <w:iCs/>
          <w:color w:val="000000" w:themeColor="text1"/>
          <w:sz w:val="12"/>
          <w:szCs w:val="12"/>
        </w:rPr>
      </w:pPr>
    </w:p>
    <w:p w14:paraId="5E1DD401" w14:textId="206EF0FC" w:rsidR="009C65FD" w:rsidRPr="00BE10EA" w:rsidRDefault="009C65FD" w:rsidP="009C65FD">
      <w:pPr>
        <w:pStyle w:val="AralkYok"/>
        <w:rPr>
          <w:b/>
          <w:i/>
          <w:iCs/>
          <w:color w:val="000000" w:themeColor="text1"/>
        </w:rPr>
      </w:pPr>
      <w:r w:rsidRPr="00BE10EA">
        <w:rPr>
          <w:b/>
          <w:i/>
          <w:iCs/>
          <w:color w:val="000000" w:themeColor="text1"/>
        </w:rPr>
        <w:t>Uygunluk</w:t>
      </w:r>
    </w:p>
    <w:p w14:paraId="16D84804" w14:textId="78C4D69F" w:rsidR="009C65FD" w:rsidRPr="00BE10EA" w:rsidRDefault="009C65FD" w:rsidP="009C65FD">
      <w:pPr>
        <w:pStyle w:val="AralkYok"/>
        <w:rPr>
          <w:bCs/>
          <w:i/>
          <w:iCs/>
          <w:color w:val="000000" w:themeColor="text1"/>
        </w:rPr>
      </w:pPr>
      <w:r w:rsidRPr="00BE10EA">
        <w:rPr>
          <w:bCs/>
          <w:i/>
          <w:iCs/>
          <w:color w:val="000000" w:themeColor="text1"/>
        </w:rPr>
        <w:t>Bir şartın yerine getirilmiş olması</w:t>
      </w:r>
    </w:p>
    <w:p w14:paraId="326A8CB8" w14:textId="77777777" w:rsidR="009C65FD" w:rsidRPr="00BE10EA" w:rsidRDefault="009C65FD" w:rsidP="009C65FD">
      <w:pPr>
        <w:pStyle w:val="AralkYok"/>
        <w:rPr>
          <w:bCs/>
          <w:color w:val="000000" w:themeColor="text1"/>
        </w:rPr>
      </w:pPr>
    </w:p>
    <w:p w14:paraId="34239113" w14:textId="2817E209" w:rsidR="0096049B" w:rsidRPr="00BE10EA" w:rsidRDefault="0096049B" w:rsidP="000017B9">
      <w:pPr>
        <w:pStyle w:val="AralkYok"/>
        <w:rPr>
          <w:b/>
          <w:color w:val="000000" w:themeColor="text1"/>
        </w:rPr>
      </w:pPr>
      <w:r w:rsidRPr="00BE10EA">
        <w:rPr>
          <w:b/>
          <w:color w:val="000000" w:themeColor="text1"/>
        </w:rPr>
        <w:t>Uygun olmayan iş</w:t>
      </w:r>
    </w:p>
    <w:p w14:paraId="34239114" w14:textId="46B1DF71" w:rsidR="0096049B" w:rsidRPr="00BE10EA" w:rsidRDefault="0096049B" w:rsidP="000017B9">
      <w:pPr>
        <w:rPr>
          <w:color w:val="000000" w:themeColor="text1"/>
        </w:rPr>
      </w:pPr>
      <w:r w:rsidRPr="00BE10EA">
        <w:rPr>
          <w:color w:val="000000" w:themeColor="text1"/>
        </w:rPr>
        <w:t>Laboratuvar faaliyetlerinin herhangi bir kısmı veya sonuçları, ilgili standartlara, prosedürlere veya müşteri ile mutabık kalınan gerekliliklere uymayan iş.</w:t>
      </w:r>
      <w:r w:rsidRPr="00BE10EA">
        <w:rPr>
          <w:b/>
          <w:color w:val="000000" w:themeColor="text1"/>
        </w:rPr>
        <w:t xml:space="preserve"> </w:t>
      </w:r>
    </w:p>
    <w:p w14:paraId="685CEAC5" w14:textId="77777777" w:rsidR="00A55348" w:rsidRPr="00BE10EA" w:rsidRDefault="00A55348" w:rsidP="00A55348">
      <w:pPr>
        <w:pStyle w:val="AralkYok"/>
        <w:rPr>
          <w:b/>
          <w:color w:val="000000" w:themeColor="text1"/>
        </w:rPr>
      </w:pPr>
      <w:bookmarkStart w:id="0" w:name="_Hlk187403422"/>
      <w:r w:rsidRPr="00BE10EA">
        <w:rPr>
          <w:b/>
          <w:color w:val="000000" w:themeColor="text1"/>
        </w:rPr>
        <w:t>Uygunsuzluk (Uygun olmama durumu)</w:t>
      </w:r>
      <w:bookmarkEnd w:id="0"/>
    </w:p>
    <w:p w14:paraId="27E79417" w14:textId="2645A538" w:rsidR="00A55348" w:rsidRPr="00BE10EA" w:rsidRDefault="00A55348" w:rsidP="00A55348">
      <w:pPr>
        <w:pStyle w:val="AralkYok"/>
        <w:spacing w:before="60" w:after="200" w:line="276" w:lineRule="auto"/>
        <w:rPr>
          <w:color w:val="000000" w:themeColor="text1"/>
        </w:rPr>
      </w:pPr>
      <w:r w:rsidRPr="00BE10EA">
        <w:rPr>
          <w:color w:val="000000" w:themeColor="text1"/>
        </w:rPr>
        <w:t>Bir gerekliliğin (</w:t>
      </w:r>
      <w:r w:rsidRPr="00BE10EA">
        <w:rPr>
          <w:i/>
          <w:iCs/>
          <w:color w:val="000000" w:themeColor="text1"/>
        </w:rPr>
        <w:t xml:space="preserve">ilgili standartlar, TÜRKAK dokümanları, EA/ILAC/IAF dokümanları, akreditasyon sözleşmeleri, </w:t>
      </w:r>
      <w:proofErr w:type="spellStart"/>
      <w:r w:rsidRPr="00BE10EA">
        <w:rPr>
          <w:i/>
          <w:iCs/>
          <w:color w:val="000000" w:themeColor="text1"/>
        </w:rPr>
        <w:t>UDK’nın</w:t>
      </w:r>
      <w:proofErr w:type="spellEnd"/>
      <w:r w:rsidRPr="00BE10EA">
        <w:rPr>
          <w:i/>
          <w:iCs/>
          <w:color w:val="000000" w:themeColor="text1"/>
        </w:rPr>
        <w:t xml:space="preserve"> kendi dokümantasyonu vd.)</w:t>
      </w:r>
      <w:r w:rsidRPr="00BE10EA">
        <w:rPr>
          <w:color w:val="000000" w:themeColor="text1"/>
        </w:rPr>
        <w:t xml:space="preserve"> yerine getirilmemesi.</w:t>
      </w:r>
    </w:p>
    <w:p w14:paraId="6023A355" w14:textId="6E315F0D" w:rsidR="00F40250" w:rsidRPr="00BE10EA" w:rsidRDefault="00F40250" w:rsidP="00F40250">
      <w:pPr>
        <w:pStyle w:val="AralkYok"/>
        <w:rPr>
          <w:b/>
          <w:i/>
          <w:iCs/>
          <w:color w:val="000000" w:themeColor="text1"/>
        </w:rPr>
      </w:pPr>
      <w:bookmarkStart w:id="1" w:name="_Hlk187403599"/>
      <w:r w:rsidRPr="00BE10EA">
        <w:rPr>
          <w:b/>
          <w:i/>
          <w:iCs/>
          <w:color w:val="000000" w:themeColor="text1"/>
        </w:rPr>
        <w:t xml:space="preserve">Önemli Uygunsuzluk </w:t>
      </w:r>
    </w:p>
    <w:p w14:paraId="523DD669" w14:textId="261225FC" w:rsidR="00F40250" w:rsidRPr="00BE10EA" w:rsidRDefault="00A55348" w:rsidP="00A55348">
      <w:pPr>
        <w:rPr>
          <w:i/>
          <w:iCs/>
          <w:color w:val="000000" w:themeColor="text1"/>
        </w:rPr>
      </w:pPr>
      <w:r w:rsidRPr="00BE10EA">
        <w:rPr>
          <w:i/>
          <w:iCs/>
          <w:color w:val="000000" w:themeColor="text1"/>
        </w:rPr>
        <w:t>Deney/kalibrasyon faaliyetinin sonucunu etkiliyorsa.</w:t>
      </w:r>
    </w:p>
    <w:p w14:paraId="156BE5AA" w14:textId="2147F49D" w:rsidR="00F40250" w:rsidRPr="00BE10EA" w:rsidRDefault="00F40250" w:rsidP="00F40250">
      <w:pPr>
        <w:pStyle w:val="AralkYok"/>
        <w:rPr>
          <w:b/>
          <w:i/>
          <w:iCs/>
          <w:color w:val="000000" w:themeColor="text1"/>
        </w:rPr>
      </w:pPr>
      <w:r w:rsidRPr="00BE10EA">
        <w:rPr>
          <w:b/>
          <w:i/>
          <w:iCs/>
          <w:color w:val="000000" w:themeColor="text1"/>
        </w:rPr>
        <w:t xml:space="preserve">Küçük Uygunsuzluk </w:t>
      </w:r>
    </w:p>
    <w:p w14:paraId="675657B6" w14:textId="29D5A927" w:rsidR="00F40250" w:rsidRPr="00BE10EA" w:rsidRDefault="00A55348" w:rsidP="00F40250">
      <w:pPr>
        <w:spacing w:before="0" w:after="0" w:line="240" w:lineRule="auto"/>
        <w:rPr>
          <w:i/>
          <w:iCs/>
          <w:color w:val="000000" w:themeColor="text1"/>
          <w:lang w:eastAsia="tr-TR"/>
        </w:rPr>
      </w:pPr>
      <w:r w:rsidRPr="00BE10EA">
        <w:rPr>
          <w:i/>
          <w:iCs/>
          <w:color w:val="000000" w:themeColor="text1"/>
        </w:rPr>
        <w:t>Deney/kalibrasyon faaliyetinin sonucunu etkilemiyorsa.</w:t>
      </w:r>
    </w:p>
    <w:p w14:paraId="766FE0B8" w14:textId="77777777" w:rsidR="00F40250" w:rsidRPr="00BE10EA" w:rsidRDefault="00F40250" w:rsidP="00F40250">
      <w:pPr>
        <w:spacing w:after="0" w:line="240" w:lineRule="auto"/>
        <w:rPr>
          <w:color w:val="000000" w:themeColor="text1"/>
          <w:lang w:eastAsia="tr-TR"/>
        </w:rPr>
      </w:pPr>
    </w:p>
    <w:bookmarkEnd w:id="1"/>
    <w:p w14:paraId="47A9CCC5" w14:textId="181B7A65" w:rsidR="00D67D53" w:rsidRPr="00BE10EA" w:rsidRDefault="005109A1" w:rsidP="00D67D53">
      <w:pPr>
        <w:pStyle w:val="AralkYok"/>
        <w:rPr>
          <w:b/>
          <w:color w:val="000000" w:themeColor="text1"/>
        </w:rPr>
      </w:pPr>
      <w:r w:rsidRPr="00BE10EA">
        <w:rPr>
          <w:b/>
          <w:color w:val="000000" w:themeColor="text1"/>
        </w:rPr>
        <w:t>Düzeltme</w:t>
      </w:r>
      <w:r w:rsidR="00D67D53" w:rsidRPr="00BE10EA">
        <w:rPr>
          <w:b/>
          <w:color w:val="000000" w:themeColor="text1"/>
        </w:rPr>
        <w:t xml:space="preserve"> </w:t>
      </w:r>
      <w:r w:rsidR="005367A1" w:rsidRPr="00BE10EA">
        <w:rPr>
          <w:b/>
          <w:i/>
          <w:iCs/>
          <w:color w:val="000000" w:themeColor="text1"/>
        </w:rPr>
        <w:t>(D)</w:t>
      </w:r>
    </w:p>
    <w:p w14:paraId="0ED33182" w14:textId="442B2417" w:rsidR="005109A1" w:rsidRPr="00BE10EA" w:rsidRDefault="00106D1D" w:rsidP="005109A1">
      <w:pPr>
        <w:pStyle w:val="AralkYok"/>
        <w:rPr>
          <w:i/>
          <w:iCs/>
          <w:color w:val="000000" w:themeColor="text1"/>
        </w:rPr>
      </w:pPr>
      <w:r w:rsidRPr="00BE10EA">
        <w:rPr>
          <w:i/>
          <w:iCs/>
          <w:color w:val="000000" w:themeColor="text1"/>
        </w:rPr>
        <w:t>Tespit edilmiş bir uygunsuzluğun ortadan kaldırılması için yapılan faaliyet</w:t>
      </w:r>
    </w:p>
    <w:p w14:paraId="571F030B" w14:textId="77777777" w:rsidR="005109A1" w:rsidRPr="00BE10EA" w:rsidRDefault="005109A1" w:rsidP="005109A1">
      <w:pPr>
        <w:pStyle w:val="AralkYok"/>
        <w:rPr>
          <w:color w:val="000000" w:themeColor="text1"/>
        </w:rPr>
      </w:pPr>
    </w:p>
    <w:p w14:paraId="45C0B2E2" w14:textId="77777777" w:rsidR="00A55348" w:rsidRPr="00BE10EA" w:rsidRDefault="005109A1" w:rsidP="00A55348">
      <w:pPr>
        <w:pStyle w:val="AralkYok"/>
        <w:rPr>
          <w:b/>
          <w:i/>
          <w:iCs/>
          <w:color w:val="000000" w:themeColor="text1"/>
        </w:rPr>
      </w:pPr>
      <w:r w:rsidRPr="00BE10EA">
        <w:rPr>
          <w:b/>
          <w:color w:val="000000" w:themeColor="text1"/>
        </w:rPr>
        <w:t>Düzeltici Faaliyet</w:t>
      </w:r>
      <w:r w:rsidR="00D67D53" w:rsidRPr="00BE10EA">
        <w:rPr>
          <w:b/>
          <w:color w:val="000000" w:themeColor="text1"/>
        </w:rPr>
        <w:t xml:space="preserve"> </w:t>
      </w:r>
      <w:r w:rsidR="00A55348" w:rsidRPr="00BE10EA">
        <w:rPr>
          <w:b/>
          <w:i/>
          <w:iCs/>
          <w:color w:val="000000" w:themeColor="text1"/>
        </w:rPr>
        <w:t>(DF)</w:t>
      </w:r>
    </w:p>
    <w:p w14:paraId="53FDDBD2" w14:textId="0C9B6491" w:rsidR="00D67D53" w:rsidRPr="00BE10EA" w:rsidRDefault="00A55348" w:rsidP="00A55348">
      <w:pPr>
        <w:pStyle w:val="AralkYok"/>
        <w:rPr>
          <w:i/>
          <w:iCs/>
          <w:color w:val="000000" w:themeColor="text1"/>
        </w:rPr>
      </w:pPr>
      <w:r w:rsidRPr="00BE10EA">
        <w:rPr>
          <w:i/>
          <w:iCs/>
          <w:color w:val="000000" w:themeColor="text1"/>
        </w:rPr>
        <w:t xml:space="preserve">Uygunsuzluğun sebebini ortadan kaldırmak ve tekrarını önlemek için yapılan faaliyet. </w:t>
      </w:r>
      <w:r w:rsidR="00D67D53" w:rsidRPr="00BE10EA">
        <w:rPr>
          <w:i/>
          <w:iCs/>
          <w:color w:val="000000" w:themeColor="text1"/>
        </w:rPr>
        <w:t xml:space="preserve"> </w:t>
      </w:r>
    </w:p>
    <w:p w14:paraId="1E9993D5" w14:textId="77777777" w:rsidR="00115789" w:rsidRPr="00BE10EA" w:rsidRDefault="00115789" w:rsidP="00115789">
      <w:pPr>
        <w:pStyle w:val="AralkYok"/>
        <w:rPr>
          <w:color w:val="000000" w:themeColor="text1"/>
        </w:rPr>
      </w:pPr>
    </w:p>
    <w:p w14:paraId="148F7467" w14:textId="77777777" w:rsidR="002045F5" w:rsidRPr="00BE10EA" w:rsidRDefault="002045F5" w:rsidP="002045F5">
      <w:pPr>
        <w:pStyle w:val="AralkYok"/>
        <w:rPr>
          <w:b/>
          <w:i/>
          <w:iCs/>
          <w:color w:val="000000" w:themeColor="text1"/>
        </w:rPr>
      </w:pPr>
      <w:r w:rsidRPr="00BE10EA">
        <w:rPr>
          <w:b/>
          <w:i/>
          <w:iCs/>
          <w:color w:val="000000" w:themeColor="text1"/>
        </w:rPr>
        <w:t>Gözlem (G)</w:t>
      </w:r>
      <w:bookmarkStart w:id="2" w:name="_Hlk187402328"/>
    </w:p>
    <w:bookmarkEnd w:id="2"/>
    <w:p w14:paraId="2D32F4F1" w14:textId="3EC6E057" w:rsidR="005367A1" w:rsidRPr="00BE10EA" w:rsidRDefault="00106D1D" w:rsidP="002045F5">
      <w:pPr>
        <w:pStyle w:val="AralkYok"/>
        <w:rPr>
          <w:i/>
          <w:iCs/>
          <w:color w:val="000000" w:themeColor="text1"/>
        </w:rPr>
      </w:pPr>
      <w:r w:rsidRPr="00BE10EA">
        <w:rPr>
          <w:i/>
          <w:iCs/>
          <w:color w:val="000000" w:themeColor="text1"/>
        </w:rPr>
        <w:t>Belirlenmiş bir şartın yerine getirilmesine yönelik kuralları direkt olarak ihlal etmeyen ancak ileride potansiyel olarak uygunsuzluğa dönüşebilecek durum.</w:t>
      </w:r>
    </w:p>
    <w:p w14:paraId="5D757B37" w14:textId="77777777" w:rsidR="00115789" w:rsidRPr="00BE10EA" w:rsidRDefault="00115789" w:rsidP="00115789">
      <w:pPr>
        <w:pStyle w:val="AralkYok"/>
        <w:rPr>
          <w:color w:val="000000" w:themeColor="text1"/>
        </w:rPr>
      </w:pPr>
    </w:p>
    <w:p w14:paraId="4CE6E074" w14:textId="4FFF1711" w:rsidR="00D67D53" w:rsidRPr="00BE10EA" w:rsidRDefault="00D67D53" w:rsidP="00D67D53">
      <w:pPr>
        <w:pStyle w:val="AralkYok"/>
        <w:rPr>
          <w:b/>
          <w:color w:val="000000" w:themeColor="text1"/>
        </w:rPr>
      </w:pPr>
      <w:r w:rsidRPr="00BE10EA">
        <w:rPr>
          <w:b/>
          <w:color w:val="000000" w:themeColor="text1"/>
        </w:rPr>
        <w:t>Mutabakat</w:t>
      </w:r>
      <w:r w:rsidR="00797BA1" w:rsidRPr="00BE10EA">
        <w:rPr>
          <w:b/>
          <w:color w:val="000000" w:themeColor="text1"/>
        </w:rPr>
        <w:t xml:space="preserve"> </w:t>
      </w:r>
      <w:r w:rsidR="005367A1" w:rsidRPr="00BE10EA">
        <w:rPr>
          <w:b/>
          <w:i/>
          <w:iCs/>
          <w:color w:val="000000" w:themeColor="text1"/>
        </w:rPr>
        <w:t>(M)</w:t>
      </w:r>
    </w:p>
    <w:p w14:paraId="503DA1D3" w14:textId="74CB3560" w:rsidR="00D67D53" w:rsidRPr="00BE10EA" w:rsidRDefault="00D67D53" w:rsidP="00D67D53">
      <w:pPr>
        <w:spacing w:before="0" w:after="0" w:line="240" w:lineRule="auto"/>
        <w:rPr>
          <w:i/>
          <w:color w:val="000000" w:themeColor="text1"/>
        </w:rPr>
      </w:pPr>
      <w:r w:rsidRPr="00BE10EA">
        <w:rPr>
          <w:color w:val="000000" w:themeColor="text1"/>
        </w:rPr>
        <w:t>P7.1’e bakılmalıdır</w:t>
      </w:r>
      <w:r w:rsidRPr="00BE10EA">
        <w:rPr>
          <w:i/>
          <w:color w:val="000000" w:themeColor="text1"/>
        </w:rPr>
        <w:t>.</w:t>
      </w:r>
    </w:p>
    <w:p w14:paraId="32CB9CF6" w14:textId="77777777" w:rsidR="002045F5" w:rsidRPr="00BE10EA" w:rsidRDefault="002045F5" w:rsidP="00D67D53">
      <w:pPr>
        <w:spacing w:before="0" w:after="0" w:line="240" w:lineRule="auto"/>
        <w:rPr>
          <w:i/>
          <w:color w:val="000000" w:themeColor="text1"/>
          <w:lang w:eastAsia="tr-TR"/>
        </w:rPr>
      </w:pPr>
    </w:p>
    <w:p w14:paraId="7E31C7BF" w14:textId="77777777" w:rsidR="002045F5" w:rsidRPr="00BE10EA" w:rsidRDefault="002045F5" w:rsidP="002045F5">
      <w:pPr>
        <w:pStyle w:val="AralkYok"/>
        <w:rPr>
          <w:b/>
          <w:color w:val="000000" w:themeColor="text1"/>
        </w:rPr>
      </w:pPr>
      <w:bookmarkStart w:id="3" w:name="_Hlk187402717"/>
      <w:r w:rsidRPr="00BE10EA">
        <w:rPr>
          <w:b/>
          <w:color w:val="000000" w:themeColor="text1"/>
        </w:rPr>
        <w:t>Şikâyet</w:t>
      </w:r>
    </w:p>
    <w:p w14:paraId="56C8EA23" w14:textId="77777777" w:rsidR="002045F5" w:rsidRPr="00BE10EA" w:rsidRDefault="002045F5" w:rsidP="002045F5">
      <w:pPr>
        <w:rPr>
          <w:color w:val="000000" w:themeColor="text1"/>
        </w:rPr>
      </w:pPr>
      <w:r w:rsidRPr="00BE10EA">
        <w:rPr>
          <w:color w:val="000000" w:themeColor="text1"/>
        </w:rPr>
        <w:t xml:space="preserve">P7.9 kapsamındaki hususlar </w:t>
      </w:r>
    </w:p>
    <w:p w14:paraId="027B7D60" w14:textId="22C2FB21" w:rsidR="00F40250" w:rsidRPr="00BE10EA" w:rsidRDefault="00F40250" w:rsidP="00F40250">
      <w:pPr>
        <w:spacing w:after="0" w:line="240" w:lineRule="auto"/>
        <w:rPr>
          <w:color w:val="000000" w:themeColor="text1"/>
          <w:lang w:eastAsia="tr-TR"/>
        </w:rPr>
      </w:pPr>
    </w:p>
    <w:bookmarkEnd w:id="3"/>
    <w:p w14:paraId="34239119" w14:textId="77777777" w:rsidR="0096049B" w:rsidRPr="00BE10EA" w:rsidRDefault="0096049B" w:rsidP="0096049B">
      <w:pPr>
        <w:pStyle w:val="Balk1"/>
        <w:numPr>
          <w:ilvl w:val="0"/>
          <w:numId w:val="2"/>
        </w:numPr>
        <w:ind w:left="284" w:hanging="284"/>
        <w:rPr>
          <w:color w:val="000000" w:themeColor="text1"/>
          <w:szCs w:val="24"/>
        </w:rPr>
      </w:pPr>
      <w:r w:rsidRPr="00BE10EA">
        <w:rPr>
          <w:color w:val="000000" w:themeColor="text1"/>
          <w:szCs w:val="24"/>
        </w:rPr>
        <w:lastRenderedPageBreak/>
        <w:t>UYGULAMA</w:t>
      </w:r>
    </w:p>
    <w:p w14:paraId="3423911A" w14:textId="77777777" w:rsidR="0096049B" w:rsidRPr="00BE10EA" w:rsidRDefault="000017B9" w:rsidP="000017B9">
      <w:pPr>
        <w:pStyle w:val="Balk2"/>
        <w:rPr>
          <w:color w:val="000000" w:themeColor="text1"/>
        </w:rPr>
      </w:pPr>
      <w:r w:rsidRPr="00BE10EA">
        <w:rPr>
          <w:color w:val="000000" w:themeColor="text1"/>
        </w:rPr>
        <w:t xml:space="preserve">4.1. </w:t>
      </w:r>
      <w:r w:rsidR="0096049B" w:rsidRPr="00BE10EA">
        <w:rPr>
          <w:color w:val="000000" w:themeColor="text1"/>
        </w:rPr>
        <w:t>Genel</w:t>
      </w:r>
    </w:p>
    <w:p w14:paraId="3423911B" w14:textId="77777777" w:rsidR="0096049B" w:rsidRPr="00BE10EA" w:rsidRDefault="0096049B" w:rsidP="000017B9">
      <w:pPr>
        <w:rPr>
          <w:color w:val="000000" w:themeColor="text1"/>
        </w:rPr>
      </w:pPr>
      <w:r w:rsidRPr="00BE10EA">
        <w:rPr>
          <w:color w:val="000000" w:themeColor="text1"/>
        </w:rPr>
        <w:t xml:space="preserve">Uygun olmayan işlerin yönetimi, DSİ Laboratuvarlarında yürütülen, laboratuvar faaliyetleri öncesinde, sırasında ve sonrasında ortaya çıkabilecek her türlü uygunsuzluğun yönetilmesine ve müşteriye uygun olmayan laboratuvar hizmeti sunulmasını önlemeye yönelik faaliyetleri ifade eder. </w:t>
      </w:r>
    </w:p>
    <w:p w14:paraId="3423911C" w14:textId="1D58033F" w:rsidR="0096049B" w:rsidRPr="000017B9" w:rsidRDefault="0096049B" w:rsidP="000017B9">
      <w:pPr>
        <w:rPr>
          <w:b/>
          <w:spacing w:val="-1"/>
          <w:lang w:eastAsia="tr-TR"/>
        </w:rPr>
      </w:pPr>
      <w:r w:rsidRPr="00BE10EA">
        <w:rPr>
          <w:color w:val="000000" w:themeColor="text1"/>
          <w:lang w:eastAsia="tr-TR"/>
        </w:rPr>
        <w:t>Uygun olmayan iş ve uygun olmayan işlerin yönetimi ile ilgili tüm faaliyetlerin kayıtları, elektronik ortamda, DSİ İç ağında bu amaçla oluşturulan klasöre</w:t>
      </w:r>
      <w:r w:rsidR="00B519B3" w:rsidRPr="00BE10EA">
        <w:rPr>
          <w:color w:val="000000" w:themeColor="text1"/>
          <w:lang w:eastAsia="tr-TR"/>
        </w:rPr>
        <w:t xml:space="preserve"> </w:t>
      </w:r>
      <w:r w:rsidRPr="00BE10EA">
        <w:rPr>
          <w:color w:val="000000" w:themeColor="text1"/>
          <w:lang w:eastAsia="tr-TR"/>
        </w:rPr>
        <w:t xml:space="preserve">faaliyetin tamamlanması </w:t>
      </w:r>
      <w:r w:rsidRPr="000017B9">
        <w:rPr>
          <w:lang w:eastAsia="tr-TR"/>
        </w:rPr>
        <w:t xml:space="preserve">sonrasında yüklenir. </w:t>
      </w:r>
      <w:r w:rsidRPr="00BB2AA2">
        <w:rPr>
          <w:lang w:eastAsia="tr-TR"/>
        </w:rPr>
        <w:t xml:space="preserve">Uygun olmayan işler ile düzeltici faaliyetlerin takibi </w:t>
      </w:r>
      <w:r w:rsidR="00476195" w:rsidRPr="00BB2AA2">
        <w:rPr>
          <w:lang w:eastAsia="tr-TR"/>
        </w:rPr>
        <w:t>F</w:t>
      </w:r>
      <w:r w:rsidR="00476195" w:rsidRPr="00BB2AA2">
        <w:rPr>
          <w:spacing w:val="12"/>
          <w:lang w:eastAsia="tr-TR"/>
        </w:rPr>
        <w:t xml:space="preserve"> </w:t>
      </w:r>
      <w:r w:rsidR="00476195" w:rsidRPr="00BB2AA2">
        <w:rPr>
          <w:lang w:eastAsia="tr-TR"/>
        </w:rPr>
        <w:t>0</w:t>
      </w:r>
      <w:r w:rsidR="00476195" w:rsidRPr="00BB2AA2">
        <w:rPr>
          <w:spacing w:val="14"/>
          <w:lang w:eastAsia="tr-TR"/>
        </w:rPr>
        <w:t xml:space="preserve"> </w:t>
      </w:r>
      <w:r w:rsidR="00476195" w:rsidRPr="00BB2AA2">
        <w:rPr>
          <w:lang w:eastAsia="tr-TR"/>
        </w:rPr>
        <w:t>16</w:t>
      </w:r>
      <w:r w:rsidR="00476195" w:rsidRPr="00BB2AA2">
        <w:rPr>
          <w:spacing w:val="16"/>
          <w:lang w:eastAsia="tr-TR"/>
        </w:rPr>
        <w:t xml:space="preserve"> </w:t>
      </w:r>
      <w:r w:rsidR="00476195" w:rsidRPr="00BB2AA2">
        <w:rPr>
          <w:lang w:eastAsia="tr-TR"/>
        </w:rPr>
        <w:t xml:space="preserve">00 38 </w:t>
      </w:r>
      <w:r w:rsidRPr="00BB2AA2">
        <w:rPr>
          <w:spacing w:val="17"/>
          <w:lang w:eastAsia="tr-TR"/>
        </w:rPr>
        <w:t>Uygun Olmayan İş/</w:t>
      </w:r>
      <w:r w:rsidRPr="00BB2AA2">
        <w:rPr>
          <w:spacing w:val="-1"/>
          <w:lang w:eastAsia="tr-TR"/>
        </w:rPr>
        <w:t>Düzeltici Faaliyet</w:t>
      </w:r>
      <w:r w:rsidRPr="00BB2AA2">
        <w:rPr>
          <w:spacing w:val="17"/>
          <w:lang w:eastAsia="tr-TR"/>
        </w:rPr>
        <w:t xml:space="preserve"> </w:t>
      </w:r>
      <w:r w:rsidRPr="00BB2AA2">
        <w:rPr>
          <w:spacing w:val="-1"/>
          <w:lang w:eastAsia="tr-TR"/>
        </w:rPr>
        <w:t>Takip</w:t>
      </w:r>
      <w:r w:rsidRPr="00BB2AA2">
        <w:rPr>
          <w:spacing w:val="17"/>
          <w:lang w:eastAsia="tr-TR"/>
        </w:rPr>
        <w:t xml:space="preserve"> </w:t>
      </w:r>
      <w:r w:rsidRPr="00BB2AA2">
        <w:rPr>
          <w:spacing w:val="-1"/>
          <w:lang w:eastAsia="tr-TR"/>
        </w:rPr>
        <w:t xml:space="preserve">Formu aracılığıyla yapılır. Bu takip formu, izleme ve değerlendirme amacıyla </w:t>
      </w:r>
      <w:r w:rsidRPr="00BB2AA2">
        <w:rPr>
          <w:iCs/>
          <w:spacing w:val="-1"/>
          <w:lang w:eastAsia="tr-TR"/>
        </w:rPr>
        <w:t>elektronik</w:t>
      </w:r>
      <w:r w:rsidRPr="00BB2AA2">
        <w:rPr>
          <w:iCs/>
          <w:spacing w:val="15"/>
          <w:lang w:eastAsia="tr-TR"/>
        </w:rPr>
        <w:t xml:space="preserve"> </w:t>
      </w:r>
      <w:r w:rsidRPr="00BB2AA2">
        <w:rPr>
          <w:iCs/>
          <w:lang w:eastAsia="tr-TR"/>
        </w:rPr>
        <w:t>ortamda</w:t>
      </w:r>
      <w:r w:rsidRPr="00BB2AA2">
        <w:rPr>
          <w:iCs/>
          <w:spacing w:val="17"/>
          <w:lang w:eastAsia="tr-TR"/>
        </w:rPr>
        <w:t xml:space="preserve"> </w:t>
      </w:r>
      <w:r w:rsidRPr="00BB2AA2">
        <w:rPr>
          <w:lang w:eastAsia="tr-TR"/>
        </w:rPr>
        <w:t>yılda iki kez doldurularak (Haziran ve Aralık sonu)</w:t>
      </w:r>
      <w:r w:rsidRPr="00BB2AA2">
        <w:rPr>
          <w:spacing w:val="-1"/>
          <w:lang w:eastAsia="tr-TR"/>
        </w:rPr>
        <w:t xml:space="preserve"> </w:t>
      </w:r>
      <w:r w:rsidRPr="00BB2AA2">
        <w:rPr>
          <w:iCs/>
          <w:lang w:eastAsia="tr-TR"/>
        </w:rPr>
        <w:t>DSİ</w:t>
      </w:r>
      <w:r w:rsidRPr="00BB2AA2">
        <w:rPr>
          <w:iCs/>
          <w:spacing w:val="-2"/>
          <w:lang w:eastAsia="tr-TR"/>
        </w:rPr>
        <w:t xml:space="preserve"> </w:t>
      </w:r>
      <w:r w:rsidRPr="00BB2AA2">
        <w:rPr>
          <w:iCs/>
          <w:lang w:eastAsia="tr-TR"/>
        </w:rPr>
        <w:t>iç ağında</w:t>
      </w:r>
      <w:r w:rsidRPr="00BB2AA2">
        <w:rPr>
          <w:iCs/>
          <w:spacing w:val="4"/>
          <w:lang w:eastAsia="tr-TR"/>
        </w:rPr>
        <w:t xml:space="preserve"> </w:t>
      </w:r>
      <w:r w:rsidRPr="00BB2AA2">
        <w:rPr>
          <w:spacing w:val="-1"/>
          <w:lang w:eastAsia="tr-TR"/>
        </w:rPr>
        <w:t>yayımlanır</w:t>
      </w:r>
      <w:r w:rsidRPr="000017B9">
        <w:rPr>
          <w:spacing w:val="-1"/>
          <w:lang w:eastAsia="tr-TR"/>
        </w:rPr>
        <w:t xml:space="preserve">. </w:t>
      </w:r>
      <w:r w:rsidRPr="000017B9">
        <w:t xml:space="preserve">Yıl içerisinde tespit edilerek kayıt altına alınan uygun olmayan işler; merkezde Kalite Yöneticisi, bölge laboratuvarlarında ise Kalite Yöneticisi Temsilcisi tarafından izlenir ve değerlendirilir. Ayrıca, DSİ laboratuvarlarındaki uygun olmayan işler, Yönetimin Gözden Geçirmeleri </w:t>
      </w:r>
      <w:r w:rsidR="00476195">
        <w:t xml:space="preserve">P8.9 </w:t>
      </w:r>
      <w:r w:rsidR="00476195" w:rsidRPr="00476195">
        <w:t xml:space="preserve">Yönetimin Gözden Geçirmeleri Prosedürü </w:t>
      </w:r>
      <w:r w:rsidRPr="000017B9">
        <w:t xml:space="preserve">göre gündem maddesi olarak laboratuvar yönetimleri (üst yönetim) tarafından değerlendirilir. </w:t>
      </w:r>
    </w:p>
    <w:p w14:paraId="3423911D" w14:textId="77777777" w:rsidR="0096049B" w:rsidRPr="000017B9" w:rsidRDefault="000017B9" w:rsidP="000017B9">
      <w:pPr>
        <w:pStyle w:val="Balk2"/>
      </w:pPr>
      <w:r>
        <w:t xml:space="preserve">4.2. </w:t>
      </w:r>
      <w:r w:rsidR="0096049B" w:rsidRPr="000017B9">
        <w:t>Uygun Olmayan İşlerin Yönetimi</w:t>
      </w:r>
    </w:p>
    <w:p w14:paraId="3423911E" w14:textId="77777777" w:rsidR="0096049B" w:rsidRPr="000017B9" w:rsidRDefault="0096049B" w:rsidP="000017B9">
      <w:r w:rsidRPr="000017B9">
        <w:t xml:space="preserve">DSİ Laboratuvarlarında uygun olmayan </w:t>
      </w:r>
      <w:r w:rsidRPr="00455AC0">
        <w:rPr>
          <w:color w:val="000000" w:themeColor="text1"/>
        </w:rPr>
        <w:t>işlerin yönetimi için görevlendirilen personelin sorumluluk ve yetkileri bu prosedürde (Madde 4.3) tanımlan</w:t>
      </w:r>
      <w:r w:rsidRPr="000017B9">
        <w:t>mıştır.</w:t>
      </w:r>
    </w:p>
    <w:p w14:paraId="3423911F" w14:textId="6EE3D2B4" w:rsidR="0096049B" w:rsidRPr="00661772" w:rsidRDefault="0096049B" w:rsidP="000017B9">
      <w:pPr>
        <w:rPr>
          <w:color w:val="000000" w:themeColor="text1"/>
        </w:rPr>
      </w:pPr>
      <w:r w:rsidRPr="00AE02F7">
        <w:t xml:space="preserve">Tespit edilen uygunsuzluklar, uygunsuzluğu tespit eden personel veya şube müdürünce görevlendirilecek personel tarafından F 0 16 00 08 Uygun Olmayan İş/Düzeltici Faaliyet </w:t>
      </w:r>
      <w:proofErr w:type="spellStart"/>
      <w:r w:rsidRPr="00AE02F7">
        <w:t>Formu’na</w:t>
      </w:r>
      <w:proofErr w:type="spellEnd"/>
      <w:r w:rsidRPr="00AE02F7">
        <w:t xml:space="preserve"> kaydedilir. Uygunsuzluğun giderilmesine yönelik faaliyetler, Madde 4.3’te belirtilen yetki ve sorumluluklar çerçevesinde, Düzeltici Faaliyetler Prosedürüne (P8.7) göre </w:t>
      </w:r>
      <w:r w:rsidRPr="00661772">
        <w:rPr>
          <w:color w:val="000000" w:themeColor="text1"/>
        </w:rPr>
        <w:t>yürütülür.</w:t>
      </w:r>
      <w:r w:rsidR="00B519B3" w:rsidRPr="00661772">
        <w:rPr>
          <w:color w:val="000000" w:themeColor="text1"/>
        </w:rPr>
        <w:t xml:space="preserve"> </w:t>
      </w:r>
    </w:p>
    <w:p w14:paraId="34239120" w14:textId="4DCB0447" w:rsidR="0096049B" w:rsidRPr="00BC4865" w:rsidRDefault="0096049B" w:rsidP="000017B9">
      <w:pPr>
        <w:rPr>
          <w:color w:val="000000" w:themeColor="text1"/>
        </w:rPr>
      </w:pPr>
      <w:r w:rsidRPr="00661772">
        <w:t xml:space="preserve">Laboratuvar faaliyetinin durdurulması ve yeniden başlatılmasını gerektiren </w:t>
      </w:r>
      <w:r w:rsidRPr="008B0091">
        <w:t xml:space="preserve">durumlarda; </w:t>
      </w:r>
      <w:r w:rsidRPr="008B0091">
        <w:rPr>
          <w:color w:val="000000" w:themeColor="text1"/>
        </w:rPr>
        <w:t xml:space="preserve">buna </w:t>
      </w:r>
      <w:r w:rsidR="005D00C7" w:rsidRPr="008B0091">
        <w:rPr>
          <w:color w:val="000000" w:themeColor="text1"/>
        </w:rPr>
        <w:t>şube müdürü,</w:t>
      </w:r>
      <w:r w:rsidR="00940C37" w:rsidRPr="008B0091">
        <w:rPr>
          <w:color w:val="000000" w:themeColor="text1"/>
        </w:rPr>
        <w:t xml:space="preserve"> </w:t>
      </w:r>
      <w:r w:rsidR="005D00C7" w:rsidRPr="008B0091">
        <w:rPr>
          <w:color w:val="000000" w:themeColor="text1"/>
        </w:rPr>
        <w:t xml:space="preserve">laboratuvar sorumlusu ve laboratuvar mühendisi/lisansiyeri </w:t>
      </w:r>
      <w:r w:rsidRPr="008B0091">
        <w:rPr>
          <w:color w:val="000000" w:themeColor="text1"/>
        </w:rPr>
        <w:t>yetkilidir.</w:t>
      </w:r>
      <w:r w:rsidRPr="00BC4865">
        <w:rPr>
          <w:color w:val="000000" w:themeColor="text1"/>
        </w:rPr>
        <w:t xml:space="preserve"> </w:t>
      </w:r>
    </w:p>
    <w:p w14:paraId="34239121" w14:textId="41F8FEC4" w:rsidR="0096049B" w:rsidRPr="00BB2AA2" w:rsidRDefault="0096049B" w:rsidP="000017B9">
      <w:r w:rsidRPr="00BB2AA2">
        <w:t xml:space="preserve">Faaliyetin yürütülmesi, Risk ve Fırsatların Ele Alınmasına Yönelik Faaliyetler Prosedüründe (P8.5) belirtilen laboratuvar risk seviyesine dayandırılır. Gerektiğinde mevcut risk/fırsat analizi gözden geçirilerek, </w:t>
      </w:r>
      <w:r w:rsidR="00476195" w:rsidRPr="00BB2AA2">
        <w:t xml:space="preserve">P8.5 Risk ve Fırsatların Ele Alınması Prosedürü </w:t>
      </w:r>
      <w:r w:rsidRPr="00BB2AA2">
        <w:t>göre tespit edilmiş olan risk seviyesi güncellenir.</w:t>
      </w:r>
    </w:p>
    <w:p w14:paraId="34239122" w14:textId="5123A19E" w:rsidR="0096049B" w:rsidRPr="000017B9" w:rsidRDefault="0096049B" w:rsidP="000017B9">
      <w:r w:rsidRPr="00BB2AA2">
        <w:t xml:space="preserve">Uygun olmayan işin önceki sonuçlar üzerinde etkisinin olup olmadığı F 0 16 00 08 Uygun Olmayan İş/Düzeltici Faaliyet Formu ile değerlendirilir. Laboratuvar hizmetlerinin sonucunu etkilediği tespit edilen uygunsuzluklarda, uygunsuzluğun daha önceki deney sonuçlarına olan etkisi mutlaka araştırılır </w:t>
      </w:r>
      <w:r w:rsidRPr="00AE02F7">
        <w:t>ve başlatılacak olan düzeltici faaliyette bu husustaki tespitler</w:t>
      </w:r>
      <w:r w:rsidR="00C6449C">
        <w:t xml:space="preserve"> </w:t>
      </w:r>
      <w:r w:rsidRPr="00BB2AA2">
        <w:t>araştırma sonuçları ve geriye dönük yapılan faaliyetler (rapor geri çekme, müşterilere yapılan bildirimler vb.) kayıt altına</w:t>
      </w:r>
      <w:r w:rsidRPr="000017B9">
        <w:t xml:space="preserve"> alınır.</w:t>
      </w:r>
    </w:p>
    <w:p w14:paraId="34239123" w14:textId="77777777" w:rsidR="0096049B" w:rsidRPr="000017B9" w:rsidRDefault="0096049B" w:rsidP="000017B9">
      <w:r w:rsidRPr="000017B9">
        <w:t xml:space="preserve">Düzeltici faaliyet gerektiren “uygun olmayan işin kabul edilebilirliği” ile ilgili karar </w:t>
      </w:r>
      <w:r w:rsidR="00DB65B4">
        <w:t xml:space="preserve">P8.7 </w:t>
      </w:r>
      <w:r w:rsidR="00476195" w:rsidRPr="00476195">
        <w:t>Düzeltici Faaliyetler Prosedürü</w:t>
      </w:r>
      <w:r w:rsidR="00DB65B4">
        <w:t xml:space="preserve">ne </w:t>
      </w:r>
      <w:r w:rsidRPr="000017B9">
        <w:t>göre alınır.</w:t>
      </w:r>
    </w:p>
    <w:p w14:paraId="34239124" w14:textId="2E0D5433" w:rsidR="0096049B" w:rsidRDefault="0096049B" w:rsidP="000017B9">
      <w:r w:rsidRPr="000017B9">
        <w:lastRenderedPageBreak/>
        <w:t>Yapılan işin şartlarında değişiklik, iptali, geri çekilmesi vb. gerekiyorsa P5 Yapısal Gereklilikler Prosedüründe belirtilen iletişim kanalları (resmi yazışma, e-posta, mutabakat kayıt formu vb.) ile müşteri bilgilendir</w:t>
      </w:r>
      <w:r w:rsidR="00B40C6F">
        <w:t>ilir</w:t>
      </w:r>
      <w:r w:rsidRPr="000017B9">
        <w:t>.</w:t>
      </w:r>
    </w:p>
    <w:p w14:paraId="5063F57A" w14:textId="77777777" w:rsidR="0067509F" w:rsidRPr="0067509F" w:rsidRDefault="0067509F" w:rsidP="0067509F">
      <w:pPr>
        <w:spacing w:before="0" w:after="0" w:line="240" w:lineRule="auto"/>
        <w:rPr>
          <w:sz w:val="6"/>
          <w:szCs w:val="6"/>
        </w:rPr>
      </w:pPr>
    </w:p>
    <w:p w14:paraId="34239125" w14:textId="36E81200" w:rsidR="0096049B" w:rsidRPr="000017B9" w:rsidRDefault="0096049B" w:rsidP="000017B9">
      <w:pPr>
        <w:pStyle w:val="Balk2"/>
        <w:spacing w:after="200"/>
      </w:pPr>
      <w:r w:rsidRPr="000017B9">
        <w:t>4.3 Uygunsuzluk Tespiti, Yetki ve Sorumluluklar, Alınacak Önlemlerin Belirlenmesi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1964"/>
        <w:gridCol w:w="4536"/>
      </w:tblGrid>
      <w:tr w:rsidR="0096049B" w:rsidRPr="000017B9" w14:paraId="34239129" w14:textId="77777777" w:rsidTr="000017B9">
        <w:trPr>
          <w:cantSplit/>
          <w:trHeight w:val="703"/>
          <w:tblHeader/>
        </w:trPr>
        <w:tc>
          <w:tcPr>
            <w:tcW w:w="3423" w:type="dxa"/>
          </w:tcPr>
          <w:p w14:paraId="34239126" w14:textId="77777777" w:rsidR="0096049B" w:rsidRPr="000017B9" w:rsidRDefault="0096049B" w:rsidP="00445343">
            <w:pPr>
              <w:spacing w:after="0" w:line="240" w:lineRule="auto"/>
              <w:rPr>
                <w:b/>
                <w:szCs w:val="24"/>
              </w:rPr>
            </w:pPr>
            <w:r w:rsidRPr="000017B9">
              <w:rPr>
                <w:b/>
                <w:szCs w:val="24"/>
              </w:rPr>
              <w:t xml:space="preserve">Uygunsuzluk </w:t>
            </w:r>
          </w:p>
        </w:tc>
        <w:tc>
          <w:tcPr>
            <w:tcW w:w="1964" w:type="dxa"/>
          </w:tcPr>
          <w:p w14:paraId="34239127" w14:textId="77777777" w:rsidR="0096049B" w:rsidRPr="000017B9" w:rsidRDefault="0096049B" w:rsidP="00445343">
            <w:pPr>
              <w:spacing w:after="0" w:line="240" w:lineRule="auto"/>
              <w:rPr>
                <w:b/>
                <w:szCs w:val="24"/>
              </w:rPr>
            </w:pPr>
            <w:r w:rsidRPr="000017B9">
              <w:rPr>
                <w:b/>
                <w:szCs w:val="24"/>
              </w:rPr>
              <w:t>Yetkili/Sorumlu</w:t>
            </w:r>
          </w:p>
        </w:tc>
        <w:tc>
          <w:tcPr>
            <w:tcW w:w="4536" w:type="dxa"/>
          </w:tcPr>
          <w:p w14:paraId="34239128" w14:textId="77777777" w:rsidR="0096049B" w:rsidRPr="000017B9" w:rsidRDefault="0096049B" w:rsidP="00445343">
            <w:pPr>
              <w:spacing w:after="0" w:line="240" w:lineRule="auto"/>
              <w:rPr>
                <w:b/>
                <w:szCs w:val="24"/>
              </w:rPr>
            </w:pPr>
            <w:r w:rsidRPr="000017B9">
              <w:rPr>
                <w:b/>
                <w:szCs w:val="24"/>
              </w:rPr>
              <w:t>Alınacak Önlem</w:t>
            </w:r>
          </w:p>
        </w:tc>
      </w:tr>
      <w:tr w:rsidR="0096049B" w:rsidRPr="000017B9" w14:paraId="3423912B" w14:textId="77777777" w:rsidTr="000017B9">
        <w:trPr>
          <w:cantSplit/>
          <w:trHeight w:val="982"/>
        </w:trPr>
        <w:tc>
          <w:tcPr>
            <w:tcW w:w="9923" w:type="dxa"/>
            <w:gridSpan w:val="3"/>
          </w:tcPr>
          <w:p w14:paraId="3423912A" w14:textId="77777777" w:rsidR="0096049B" w:rsidRPr="00BB2AA2" w:rsidRDefault="0096049B" w:rsidP="00445343">
            <w:pPr>
              <w:spacing w:after="0" w:line="240" w:lineRule="auto"/>
              <w:rPr>
                <w:b/>
                <w:szCs w:val="24"/>
              </w:rPr>
            </w:pPr>
            <w:r w:rsidRPr="00BB2AA2">
              <w:rPr>
                <w:b/>
                <w:szCs w:val="24"/>
              </w:rPr>
              <w:t xml:space="preserve">1. Taleplerin, tekliflerin ve sözleşmelerin gözden geçirilmesi ilgili uygunsuzluklar </w:t>
            </w:r>
            <w:r w:rsidRPr="00BB2AA2">
              <w:rPr>
                <w:b/>
                <w:szCs w:val="24"/>
              </w:rPr>
              <w:br/>
            </w:r>
            <w:r w:rsidRPr="00BB2AA2">
              <w:rPr>
                <w:szCs w:val="24"/>
              </w:rPr>
              <w:t>(TS EN ISO/IEC 17025 Madde 7.1)</w:t>
            </w:r>
          </w:p>
        </w:tc>
      </w:tr>
      <w:tr w:rsidR="0096049B" w:rsidRPr="000017B9" w14:paraId="34239136" w14:textId="77777777" w:rsidTr="0067509F">
        <w:trPr>
          <w:cantSplit/>
          <w:trHeight w:val="10104"/>
        </w:trPr>
        <w:tc>
          <w:tcPr>
            <w:tcW w:w="3423" w:type="dxa"/>
          </w:tcPr>
          <w:p w14:paraId="3423912C" w14:textId="77777777" w:rsidR="0096049B" w:rsidRPr="00BB2AA2" w:rsidRDefault="0096049B" w:rsidP="001D64F6">
            <w:pPr>
              <w:numPr>
                <w:ilvl w:val="1"/>
                <w:numId w:val="3"/>
              </w:numPr>
              <w:jc w:val="left"/>
              <w:rPr>
                <w:b/>
                <w:szCs w:val="24"/>
              </w:rPr>
            </w:pPr>
            <w:r w:rsidRPr="00BB2AA2">
              <w:rPr>
                <w:b/>
                <w:szCs w:val="24"/>
              </w:rPr>
              <w:t>Talep açık, anlaşılır ve uygulanabilir değil.</w:t>
            </w:r>
          </w:p>
          <w:p w14:paraId="3423912E" w14:textId="77777777" w:rsidR="0096049B" w:rsidRPr="00BB2AA2" w:rsidRDefault="0096049B" w:rsidP="00A74D6C">
            <w:pPr>
              <w:ind w:firstLine="708"/>
              <w:rPr>
                <w:szCs w:val="24"/>
              </w:rPr>
            </w:pPr>
          </w:p>
        </w:tc>
        <w:tc>
          <w:tcPr>
            <w:tcW w:w="1964" w:type="dxa"/>
          </w:tcPr>
          <w:p w14:paraId="3423912F" w14:textId="77777777" w:rsidR="0096049B" w:rsidRPr="00BB2AA2" w:rsidRDefault="0096049B" w:rsidP="000017B9">
            <w:pPr>
              <w:jc w:val="left"/>
              <w:rPr>
                <w:szCs w:val="24"/>
              </w:rPr>
            </w:pPr>
            <w:r w:rsidRPr="00BB2AA2">
              <w:rPr>
                <w:szCs w:val="24"/>
              </w:rPr>
              <w:t>Şube Müdürü, yetkilendirilmiş personel</w:t>
            </w:r>
          </w:p>
        </w:tc>
        <w:tc>
          <w:tcPr>
            <w:tcW w:w="4536" w:type="dxa"/>
          </w:tcPr>
          <w:p w14:paraId="34239130" w14:textId="77777777" w:rsidR="0096049B" w:rsidRPr="00BB2AA2" w:rsidRDefault="0096049B" w:rsidP="00445343">
            <w:pPr>
              <w:spacing w:after="120" w:line="240" w:lineRule="auto"/>
              <w:rPr>
                <w:szCs w:val="24"/>
              </w:rPr>
            </w:pPr>
            <w:r w:rsidRPr="00BB2AA2">
              <w:rPr>
                <w:szCs w:val="24"/>
              </w:rPr>
              <w:t>1- Taleple ilgili olarak talep sahibiyle mutabakat sağlanır. DSİ laboratuvarları hizmet kapsamında olmayan ya da prosedürlere uygun olarak talep edilmeyen deney talepleri reddedilir.</w:t>
            </w:r>
          </w:p>
          <w:p w14:paraId="34239131" w14:textId="367B4DDD" w:rsidR="0096049B" w:rsidRPr="0091734A" w:rsidRDefault="0096049B" w:rsidP="00445343">
            <w:pPr>
              <w:spacing w:after="120" w:line="240" w:lineRule="auto"/>
              <w:rPr>
                <w:szCs w:val="24"/>
              </w:rPr>
            </w:pPr>
            <w:r w:rsidRPr="00BB2AA2">
              <w:rPr>
                <w:szCs w:val="24"/>
              </w:rPr>
              <w:t xml:space="preserve">2- Taleplerin, Tekliflerin ve Sözleşmelerin Gözden </w:t>
            </w:r>
            <w:r w:rsidRPr="0091734A">
              <w:rPr>
                <w:szCs w:val="24"/>
              </w:rPr>
              <w:t xml:space="preserve">Geçirilmesi Prosedürü (P7.1) uyarınca; </w:t>
            </w:r>
            <w:hyperlink r:id="rId14" w:history="1">
              <w:r w:rsidR="00700DEC" w:rsidRPr="0091734A">
                <w:rPr>
                  <w:rStyle w:val="Kpr"/>
                  <w:szCs w:val="24"/>
                </w:rPr>
                <w:t>http://takk.dsi.gov.tr/deney-kalibrasyon-basvurusu</w:t>
              </w:r>
            </w:hyperlink>
            <w:r w:rsidR="00700DEC" w:rsidRPr="0091734A">
              <w:rPr>
                <w:szCs w:val="24"/>
              </w:rPr>
              <w:t xml:space="preserve"> adresinde bulunan DSİ Laboratuvarları Deney/Kalibrasyon Taleplerinde İzlenecek Yol</w:t>
            </w:r>
            <w:r w:rsidRPr="0091734A">
              <w:rPr>
                <w:szCs w:val="24"/>
              </w:rPr>
              <w:t xml:space="preserve"> </w:t>
            </w:r>
            <w:r w:rsidR="00700DEC" w:rsidRPr="0091734A">
              <w:rPr>
                <w:szCs w:val="24"/>
              </w:rPr>
              <w:t>b</w:t>
            </w:r>
            <w:r w:rsidR="00B40C6F" w:rsidRPr="0091734A">
              <w:rPr>
                <w:szCs w:val="24"/>
              </w:rPr>
              <w:t>ölümünde ifade edildiğinden farklı</w:t>
            </w:r>
            <w:r w:rsidRPr="0091734A">
              <w:rPr>
                <w:szCs w:val="24"/>
              </w:rPr>
              <w:t>, eksik</w:t>
            </w:r>
            <w:r w:rsidRPr="00BB2AA2">
              <w:rPr>
                <w:szCs w:val="24"/>
              </w:rPr>
              <w:t xml:space="preserve"> ya da hatalı taleplerde, tespit edilen uygunsuzluklar talep sahibine bildirilir ve iş programına alınmadan önce düzeltilmesi </w:t>
            </w:r>
            <w:r w:rsidRPr="0091734A">
              <w:rPr>
                <w:szCs w:val="24"/>
              </w:rPr>
              <w:t xml:space="preserve">sağlanır. </w:t>
            </w:r>
          </w:p>
          <w:p w14:paraId="34239132" w14:textId="4080BEE1" w:rsidR="0096049B" w:rsidRPr="00BB2AA2" w:rsidRDefault="0096049B" w:rsidP="00445343">
            <w:pPr>
              <w:spacing w:after="120" w:line="240" w:lineRule="auto"/>
              <w:rPr>
                <w:szCs w:val="24"/>
              </w:rPr>
            </w:pPr>
            <w:r w:rsidRPr="0091734A">
              <w:rPr>
                <w:szCs w:val="24"/>
              </w:rPr>
              <w:t xml:space="preserve">3- Her yıl güncellenen </w:t>
            </w:r>
            <w:hyperlink r:id="rId15" w:history="1">
              <w:r w:rsidRPr="0091734A">
                <w:rPr>
                  <w:rStyle w:val="Kpr"/>
                  <w:szCs w:val="24"/>
                </w:rPr>
                <w:t>DSİ Laboratuvarları Deney Birim Fiyat Listesinde</w:t>
              </w:r>
            </w:hyperlink>
            <w:r w:rsidRPr="0091734A">
              <w:rPr>
                <w:szCs w:val="24"/>
              </w:rPr>
              <w:t xml:space="preserve"> bulunan, deney tanım ve kodları kullanılarak, </w:t>
            </w:r>
            <w:hyperlink r:id="rId16" w:history="1">
              <w:r w:rsidR="00700DEC" w:rsidRPr="0091734A">
                <w:rPr>
                  <w:rStyle w:val="Kpr"/>
                  <w:szCs w:val="24"/>
                </w:rPr>
                <w:t>http://takk.dsi.gov.tr/deney-kalibrasyon-basvurusu</w:t>
              </w:r>
            </w:hyperlink>
            <w:r w:rsidR="00700DEC" w:rsidRPr="0091734A">
              <w:rPr>
                <w:szCs w:val="24"/>
              </w:rPr>
              <w:t xml:space="preserve"> adresinde Deney Kalibrasyon Talebi Başvuru Dokümanları bölümünde bulunan formlar ile </w:t>
            </w:r>
            <w:r w:rsidRPr="0091734A">
              <w:rPr>
                <w:szCs w:val="24"/>
              </w:rPr>
              <w:t>deney</w:t>
            </w:r>
            <w:r w:rsidR="00B40C6F" w:rsidRPr="0091734A">
              <w:rPr>
                <w:szCs w:val="24"/>
              </w:rPr>
              <w:t>/</w:t>
            </w:r>
            <w:r w:rsidR="00700DEC" w:rsidRPr="0091734A">
              <w:rPr>
                <w:szCs w:val="24"/>
              </w:rPr>
              <w:t>kalibrasyon</w:t>
            </w:r>
            <w:r w:rsidRPr="0091734A">
              <w:rPr>
                <w:szCs w:val="24"/>
              </w:rPr>
              <w:t xml:space="preserve"> talebinde bulunulması sağlanır</w:t>
            </w:r>
            <w:r w:rsidRPr="00BB2AA2">
              <w:rPr>
                <w:szCs w:val="24"/>
              </w:rPr>
              <w:t>.</w:t>
            </w:r>
          </w:p>
          <w:p w14:paraId="34239133" w14:textId="77777777" w:rsidR="0096049B" w:rsidRPr="0076629B" w:rsidRDefault="0096049B" w:rsidP="00445343">
            <w:pPr>
              <w:spacing w:after="120" w:line="240" w:lineRule="auto"/>
              <w:rPr>
                <w:szCs w:val="24"/>
              </w:rPr>
            </w:pPr>
            <w:r w:rsidRPr="00BB2AA2">
              <w:rPr>
                <w:szCs w:val="24"/>
              </w:rPr>
              <w:t xml:space="preserve">4- Talep ve numune arasında bir uyumsuzluk (talep yazısı var fakat numune yok veya tersi vb.) var ise bu durum F 0 16 00 18 Mutabakat </w:t>
            </w:r>
            <w:r w:rsidRPr="0076629B">
              <w:rPr>
                <w:szCs w:val="24"/>
              </w:rPr>
              <w:t>Kayıt Formu tutularak açıklığa kavuşturulur.</w:t>
            </w:r>
          </w:p>
          <w:p w14:paraId="34239134" w14:textId="39F5BD95" w:rsidR="0096049B" w:rsidRPr="00BB2AA2" w:rsidRDefault="0096049B" w:rsidP="00445343">
            <w:pPr>
              <w:spacing w:after="120" w:line="240" w:lineRule="auto"/>
              <w:rPr>
                <w:szCs w:val="24"/>
              </w:rPr>
            </w:pPr>
            <w:r w:rsidRPr="0076629B">
              <w:rPr>
                <w:szCs w:val="24"/>
              </w:rPr>
              <w:t>5- Taleplerle ilgili olarak süreklilik arz eden, uygunsuzluklar için kök sebep analizi yapılarak düzeltici faaliyet (DF) başlatılır.</w:t>
            </w:r>
          </w:p>
          <w:p w14:paraId="34239135" w14:textId="3FCB8094" w:rsidR="0067509F" w:rsidRPr="0067509F" w:rsidRDefault="0096049B" w:rsidP="0067509F">
            <w:pPr>
              <w:spacing w:after="120" w:line="240" w:lineRule="auto"/>
              <w:rPr>
                <w:sz w:val="12"/>
                <w:szCs w:val="12"/>
              </w:rPr>
            </w:pPr>
            <w:r w:rsidRPr="00BB2AA2">
              <w:rPr>
                <w:b/>
                <w:szCs w:val="24"/>
              </w:rPr>
              <w:t>Not:</w:t>
            </w:r>
            <w:r w:rsidRPr="00BB2AA2">
              <w:rPr>
                <w:szCs w:val="24"/>
              </w:rPr>
              <w:t xml:space="preserve"> Detay bilgi için P7.1 Taleplerin, Tekliflerin ve Sözleşmelerin Gözden Geçirilmesi Prosedürüne bakınız.</w:t>
            </w:r>
          </w:p>
        </w:tc>
      </w:tr>
      <w:tr w:rsidR="0096049B" w:rsidRPr="000017B9" w14:paraId="34239139" w14:textId="77777777" w:rsidTr="00445343">
        <w:trPr>
          <w:cantSplit/>
          <w:trHeight w:val="148"/>
        </w:trPr>
        <w:tc>
          <w:tcPr>
            <w:tcW w:w="9923" w:type="dxa"/>
            <w:gridSpan w:val="3"/>
          </w:tcPr>
          <w:p w14:paraId="34239137" w14:textId="77777777" w:rsidR="000017B9" w:rsidRPr="00BB2AA2" w:rsidRDefault="0096049B" w:rsidP="000017B9">
            <w:pPr>
              <w:spacing w:after="0" w:line="240" w:lineRule="auto"/>
              <w:jc w:val="left"/>
              <w:rPr>
                <w:b/>
                <w:szCs w:val="24"/>
              </w:rPr>
            </w:pPr>
            <w:r w:rsidRPr="00BB2AA2">
              <w:rPr>
                <w:b/>
                <w:szCs w:val="24"/>
              </w:rPr>
              <w:lastRenderedPageBreak/>
              <w:t xml:space="preserve">2. Numune ile ilgili uygunsuzluklar </w:t>
            </w:r>
          </w:p>
          <w:p w14:paraId="34239138" w14:textId="296916AF" w:rsidR="0096049B" w:rsidRPr="0091734A" w:rsidRDefault="0096049B" w:rsidP="000017B9">
            <w:pPr>
              <w:spacing w:after="0" w:line="240" w:lineRule="auto"/>
              <w:jc w:val="left"/>
              <w:rPr>
                <w:b/>
                <w:color w:val="000000" w:themeColor="text1"/>
                <w:szCs w:val="24"/>
              </w:rPr>
            </w:pPr>
            <w:r w:rsidRPr="00BB2AA2">
              <w:rPr>
                <w:szCs w:val="24"/>
              </w:rPr>
              <w:t>(TS EN ISO/IEC 17025 Madde 7.3 ve 7.4)</w:t>
            </w:r>
          </w:p>
        </w:tc>
      </w:tr>
      <w:tr w:rsidR="00712F2F" w:rsidRPr="000017B9" w14:paraId="36BA99C7" w14:textId="77777777" w:rsidTr="00445343">
        <w:trPr>
          <w:cantSplit/>
          <w:trHeight w:val="148"/>
        </w:trPr>
        <w:tc>
          <w:tcPr>
            <w:tcW w:w="9923" w:type="dxa"/>
            <w:gridSpan w:val="3"/>
          </w:tcPr>
          <w:p w14:paraId="5D76EEF8" w14:textId="77777777" w:rsidR="00712F2F" w:rsidRPr="00BB2AA2" w:rsidRDefault="00712F2F" w:rsidP="000017B9">
            <w:pPr>
              <w:spacing w:after="0" w:line="240" w:lineRule="auto"/>
              <w:jc w:val="left"/>
              <w:rPr>
                <w:b/>
                <w:szCs w:val="24"/>
              </w:rPr>
            </w:pPr>
          </w:p>
        </w:tc>
      </w:tr>
      <w:tr w:rsidR="0096049B" w:rsidRPr="000017B9" w14:paraId="34239151" w14:textId="77777777" w:rsidTr="00445343">
        <w:trPr>
          <w:cantSplit/>
          <w:trHeight w:val="148"/>
        </w:trPr>
        <w:tc>
          <w:tcPr>
            <w:tcW w:w="3423" w:type="dxa"/>
          </w:tcPr>
          <w:p w14:paraId="3423913A" w14:textId="41CA3E85" w:rsidR="0096049B" w:rsidRPr="000017B9" w:rsidRDefault="006C133A" w:rsidP="001D64F6">
            <w:pPr>
              <w:jc w:val="left"/>
              <w:rPr>
                <w:b/>
                <w:szCs w:val="24"/>
              </w:rPr>
            </w:pPr>
            <w:r>
              <w:rPr>
                <w:b/>
                <w:szCs w:val="24"/>
              </w:rPr>
              <w:t>2</w:t>
            </w:r>
            <w:r w:rsidR="0096049B" w:rsidRPr="000017B9">
              <w:rPr>
                <w:b/>
                <w:szCs w:val="24"/>
              </w:rPr>
              <w:t>.1 Numune miktarı yetersiz</w:t>
            </w:r>
          </w:p>
          <w:p w14:paraId="3423913B" w14:textId="77777777" w:rsidR="0096049B" w:rsidRPr="000017B9" w:rsidRDefault="0096049B" w:rsidP="00526447">
            <w:pPr>
              <w:jc w:val="left"/>
              <w:rPr>
                <w:b/>
                <w:szCs w:val="24"/>
              </w:rPr>
            </w:pPr>
            <w:r w:rsidRPr="00BB2AA2">
              <w:rPr>
                <w:b/>
                <w:szCs w:val="24"/>
              </w:rPr>
              <w:t>2.2 Numune deneye uygun değil.</w:t>
            </w:r>
          </w:p>
          <w:p w14:paraId="3423913C" w14:textId="77777777" w:rsidR="0096049B" w:rsidRPr="000017B9" w:rsidRDefault="0096049B" w:rsidP="000017B9">
            <w:pPr>
              <w:rPr>
                <w:szCs w:val="24"/>
              </w:rPr>
            </w:pPr>
          </w:p>
        </w:tc>
        <w:tc>
          <w:tcPr>
            <w:tcW w:w="1964" w:type="dxa"/>
          </w:tcPr>
          <w:p w14:paraId="3423913D" w14:textId="4DD50672" w:rsidR="0096049B" w:rsidRPr="00BB2AA2" w:rsidRDefault="0096049B" w:rsidP="0067509F">
            <w:pPr>
              <w:jc w:val="left"/>
              <w:rPr>
                <w:szCs w:val="24"/>
              </w:rPr>
            </w:pPr>
            <w:r w:rsidRPr="00BB2AA2">
              <w:rPr>
                <w:szCs w:val="24"/>
              </w:rPr>
              <w:t xml:space="preserve">Numune kayıt ve kabule yetkili personel </w:t>
            </w:r>
          </w:p>
        </w:tc>
        <w:tc>
          <w:tcPr>
            <w:tcW w:w="4536" w:type="dxa"/>
          </w:tcPr>
          <w:p w14:paraId="3423913E" w14:textId="1B8E13FF" w:rsidR="0096049B" w:rsidRPr="00BB2AA2" w:rsidRDefault="0096049B" w:rsidP="00445343">
            <w:pPr>
              <w:spacing w:after="120" w:line="240" w:lineRule="auto"/>
              <w:rPr>
                <w:szCs w:val="24"/>
              </w:rPr>
            </w:pPr>
            <w:r w:rsidRPr="00BB2AA2">
              <w:rPr>
                <w:szCs w:val="24"/>
              </w:rPr>
              <w:t xml:space="preserve">1-P7.3 Numune Alma Prosedürüne ve P7.4 Deney ve Kalibrasyon Ögelerinin </w:t>
            </w:r>
            <w:proofErr w:type="spellStart"/>
            <w:r w:rsidRPr="00BB2AA2">
              <w:rPr>
                <w:szCs w:val="24"/>
              </w:rPr>
              <w:t>Elleçlenmesi</w:t>
            </w:r>
            <w:proofErr w:type="spellEnd"/>
            <w:r w:rsidRPr="00BB2AA2">
              <w:rPr>
                <w:szCs w:val="24"/>
              </w:rPr>
              <w:t xml:space="preserve"> Prosedürüne uygun olarak işlem yapılır.</w:t>
            </w:r>
          </w:p>
          <w:p w14:paraId="3423913F" w14:textId="4FE8739C" w:rsidR="0096049B" w:rsidRPr="00BB2AA2" w:rsidRDefault="0096049B" w:rsidP="00445343">
            <w:pPr>
              <w:spacing w:after="120" w:line="240" w:lineRule="auto"/>
              <w:rPr>
                <w:szCs w:val="24"/>
              </w:rPr>
            </w:pPr>
            <w:r w:rsidRPr="00BB2AA2">
              <w:rPr>
                <w:szCs w:val="24"/>
              </w:rPr>
              <w:t>2- Numune miktarının yetersizliği tespiti ve ne şekilde ikmal edileceği hususu F 0 16 00 07 Numune Kontr</w:t>
            </w:r>
            <w:r w:rsidR="00526447">
              <w:rPr>
                <w:szCs w:val="24"/>
              </w:rPr>
              <w:t>ol ve Kabul Formunda belirtilir</w:t>
            </w:r>
            <w:r w:rsidRPr="00BB2AA2">
              <w:rPr>
                <w:szCs w:val="24"/>
              </w:rPr>
              <w:t xml:space="preserve"> </w:t>
            </w:r>
            <w:r w:rsidR="00526447" w:rsidRPr="00BB2AA2">
              <w:rPr>
                <w:szCs w:val="24"/>
              </w:rPr>
              <w:t>(Numune ikmal edilir, yeni numune temin edilir, numune şartlı kabul edilir, numune ret edilir vb.)</w:t>
            </w:r>
          </w:p>
          <w:p w14:paraId="34239140" w14:textId="77777777" w:rsidR="0096049B" w:rsidRPr="00BB2AA2" w:rsidRDefault="0096049B" w:rsidP="00445343">
            <w:pPr>
              <w:spacing w:after="120" w:line="240" w:lineRule="auto"/>
              <w:rPr>
                <w:szCs w:val="24"/>
              </w:rPr>
            </w:pPr>
            <w:r w:rsidRPr="00BB2AA2">
              <w:rPr>
                <w:szCs w:val="24"/>
              </w:rPr>
              <w:t xml:space="preserve">3- Deney için uygun ve yeterli numune miktarı hakkında müşteri bilgilendirilir. </w:t>
            </w:r>
          </w:p>
          <w:p w14:paraId="34239141" w14:textId="37F692B9" w:rsidR="0096049B" w:rsidRPr="00146ACE" w:rsidRDefault="0096049B" w:rsidP="00445343">
            <w:pPr>
              <w:spacing w:after="120" w:line="240" w:lineRule="auto"/>
              <w:rPr>
                <w:strike/>
                <w:szCs w:val="24"/>
              </w:rPr>
            </w:pPr>
            <w:r w:rsidRPr="00BB2AA2">
              <w:rPr>
                <w:szCs w:val="24"/>
              </w:rPr>
              <w:t xml:space="preserve">4- Mümkün ise </w:t>
            </w:r>
            <w:r w:rsidRPr="00526447">
              <w:rPr>
                <w:szCs w:val="24"/>
              </w:rPr>
              <w:t>ilave</w:t>
            </w:r>
            <w:r w:rsidRPr="00BB2AA2">
              <w:rPr>
                <w:szCs w:val="24"/>
              </w:rPr>
              <w:t xml:space="preserve"> numune talep edil</w:t>
            </w:r>
            <w:r w:rsidR="00526447">
              <w:rPr>
                <w:szCs w:val="24"/>
              </w:rPr>
              <w:t xml:space="preserve">ebilir veya tek seferde bütünü temsil eden numune talep edilir. </w:t>
            </w:r>
          </w:p>
          <w:p w14:paraId="3423914E" w14:textId="791F6C12" w:rsidR="00476195" w:rsidRPr="00BB2AA2" w:rsidRDefault="0096049B" w:rsidP="00445343">
            <w:pPr>
              <w:spacing w:after="120" w:line="240" w:lineRule="auto"/>
              <w:rPr>
                <w:szCs w:val="24"/>
              </w:rPr>
            </w:pPr>
            <w:r w:rsidRPr="00BB2AA2">
              <w:rPr>
                <w:szCs w:val="24"/>
              </w:rPr>
              <w:t>5- Numunelerin kontrol ve kabulü ile il</w:t>
            </w:r>
            <w:r w:rsidR="00526447">
              <w:rPr>
                <w:szCs w:val="24"/>
              </w:rPr>
              <w:t>gili olarak süreklilik arz eden</w:t>
            </w:r>
            <w:r w:rsidRPr="00BB2AA2">
              <w:rPr>
                <w:szCs w:val="24"/>
              </w:rPr>
              <w:t xml:space="preserve"> uygunsuzluklar için kök sebep analizi yapılarak düzeltici faaliyet (DF) başlatılır.</w:t>
            </w:r>
          </w:p>
          <w:p w14:paraId="34239150" w14:textId="55A2C2C2" w:rsidR="00712F2F" w:rsidRPr="00BB2AA2" w:rsidRDefault="00712F2F" w:rsidP="00445343">
            <w:pPr>
              <w:spacing w:after="120" w:line="240" w:lineRule="auto"/>
              <w:rPr>
                <w:szCs w:val="24"/>
              </w:rPr>
            </w:pPr>
          </w:p>
        </w:tc>
      </w:tr>
      <w:tr w:rsidR="0096049B" w:rsidRPr="000017B9" w14:paraId="3423915A" w14:textId="77777777" w:rsidTr="00445343">
        <w:trPr>
          <w:cantSplit/>
          <w:trHeight w:val="148"/>
        </w:trPr>
        <w:tc>
          <w:tcPr>
            <w:tcW w:w="3423" w:type="dxa"/>
          </w:tcPr>
          <w:p w14:paraId="34239152" w14:textId="77777777" w:rsidR="0096049B" w:rsidRPr="00712F2F" w:rsidRDefault="0096049B" w:rsidP="004510C9">
            <w:pPr>
              <w:jc w:val="center"/>
              <w:rPr>
                <w:b/>
                <w:szCs w:val="24"/>
              </w:rPr>
            </w:pPr>
            <w:r w:rsidRPr="00712F2F">
              <w:rPr>
                <w:b/>
                <w:szCs w:val="24"/>
              </w:rPr>
              <w:lastRenderedPageBreak/>
              <w:t>2.3. Numunenin muhafazası ile ilgili uygunsuzluklar var.</w:t>
            </w:r>
          </w:p>
          <w:p w14:paraId="34239153" w14:textId="77777777" w:rsidR="0096049B" w:rsidRPr="00712F2F" w:rsidRDefault="0096049B" w:rsidP="00445343">
            <w:pPr>
              <w:rPr>
                <w:szCs w:val="24"/>
              </w:rPr>
            </w:pPr>
          </w:p>
        </w:tc>
        <w:tc>
          <w:tcPr>
            <w:tcW w:w="1964" w:type="dxa"/>
          </w:tcPr>
          <w:p w14:paraId="34239154" w14:textId="77777777" w:rsidR="0096049B" w:rsidRPr="00712F2F" w:rsidRDefault="0096049B" w:rsidP="00445343">
            <w:pPr>
              <w:rPr>
                <w:szCs w:val="24"/>
              </w:rPr>
            </w:pPr>
            <w:r w:rsidRPr="00712F2F">
              <w:rPr>
                <w:szCs w:val="24"/>
              </w:rPr>
              <w:t xml:space="preserve">Deney sorumlusu personel </w:t>
            </w:r>
          </w:p>
        </w:tc>
        <w:tc>
          <w:tcPr>
            <w:tcW w:w="4536" w:type="dxa"/>
          </w:tcPr>
          <w:p w14:paraId="34239155" w14:textId="77777777" w:rsidR="0096049B" w:rsidRPr="00712F2F" w:rsidRDefault="0096049B" w:rsidP="00445343">
            <w:pPr>
              <w:spacing w:after="120" w:line="240" w:lineRule="auto"/>
              <w:rPr>
                <w:szCs w:val="24"/>
              </w:rPr>
            </w:pPr>
            <w:r w:rsidRPr="00712F2F">
              <w:rPr>
                <w:szCs w:val="24"/>
              </w:rPr>
              <w:t xml:space="preserve">1- Laboratuvara teslim edilen numunelerin deney öncesinde laboratuvarda muhafazası laboratuvarın sorumluluğundadır. P7.4 Deney ve Kalibrasyon Ögelerinin </w:t>
            </w:r>
            <w:proofErr w:type="spellStart"/>
            <w:r w:rsidRPr="00712F2F">
              <w:rPr>
                <w:szCs w:val="24"/>
              </w:rPr>
              <w:t>Elleçlenmesi</w:t>
            </w:r>
            <w:proofErr w:type="spellEnd"/>
            <w:r w:rsidRPr="00712F2F">
              <w:rPr>
                <w:szCs w:val="24"/>
              </w:rPr>
              <w:t xml:space="preserve"> Prosedürüne uygun olarak işlem yapılır.</w:t>
            </w:r>
          </w:p>
          <w:p w14:paraId="34239156" w14:textId="77777777" w:rsidR="0096049B" w:rsidRPr="00712F2F" w:rsidRDefault="0096049B" w:rsidP="00445343">
            <w:pPr>
              <w:spacing w:after="120" w:line="240" w:lineRule="auto"/>
              <w:rPr>
                <w:szCs w:val="24"/>
              </w:rPr>
            </w:pPr>
            <w:r w:rsidRPr="00712F2F">
              <w:rPr>
                <w:szCs w:val="24"/>
              </w:rPr>
              <w:t>2- Uygunsuzluğun niteliğine göre düzeltici faaliyet başlatılır. Deney şartlarının ihlaline yol açmayan uygunsuzluklar, genel anlamda, laboratuvarın numune muhafaza imkânlarının iyileştirilmesinde kalite hedeflerine konu veri olarak değerlendirilir.</w:t>
            </w:r>
          </w:p>
          <w:p w14:paraId="34239157" w14:textId="77777777" w:rsidR="0096049B" w:rsidRPr="00712F2F" w:rsidRDefault="0096049B" w:rsidP="00445343">
            <w:pPr>
              <w:spacing w:after="120" w:line="240" w:lineRule="auto"/>
              <w:rPr>
                <w:szCs w:val="24"/>
              </w:rPr>
            </w:pPr>
            <w:r w:rsidRPr="00712F2F">
              <w:rPr>
                <w:szCs w:val="24"/>
              </w:rPr>
              <w:t>3- Uygunsuzluğun, numunenin deneye alınması ile ilgili deney şartlarını ihlal edip etmediği kontrol edilerek, numune üzerinde deney yapılıp yapılamayacağına karar verilir.</w:t>
            </w:r>
          </w:p>
          <w:p w14:paraId="34239158" w14:textId="77777777" w:rsidR="0096049B" w:rsidRPr="00712F2F" w:rsidRDefault="0096049B" w:rsidP="00445343">
            <w:pPr>
              <w:spacing w:after="120" w:line="240" w:lineRule="auto"/>
              <w:rPr>
                <w:szCs w:val="24"/>
              </w:rPr>
            </w:pPr>
            <w:r w:rsidRPr="00712F2F">
              <w:rPr>
                <w:szCs w:val="24"/>
              </w:rPr>
              <w:t>4- Uygunsuzluk, ilgili deney yöntemine göre deney şartlarının ihlaline yol açmıyorsa numune üzerinde laboratuvar çalışmalarına devam edilir.</w:t>
            </w:r>
          </w:p>
          <w:p w14:paraId="34239159" w14:textId="77777777" w:rsidR="0096049B" w:rsidRPr="00712F2F" w:rsidRDefault="0096049B" w:rsidP="00445343">
            <w:pPr>
              <w:spacing w:after="120" w:line="240" w:lineRule="auto"/>
              <w:rPr>
                <w:szCs w:val="24"/>
              </w:rPr>
            </w:pPr>
            <w:r w:rsidRPr="00712F2F">
              <w:rPr>
                <w:szCs w:val="24"/>
              </w:rPr>
              <w:t>5- Uygunsuzluk deney şartlarının ihlaline yol açıyorsa numune üzerinde deney yapılmaz, durum müşteriye bildirilerek bundan sonrası için izlenecek yol ile ilgili mutabakat sağlanır.</w:t>
            </w:r>
          </w:p>
        </w:tc>
      </w:tr>
      <w:tr w:rsidR="0096049B" w:rsidRPr="000017B9" w14:paraId="3423915C" w14:textId="77777777" w:rsidTr="002F0747">
        <w:trPr>
          <w:cantSplit/>
          <w:trHeight w:val="765"/>
        </w:trPr>
        <w:tc>
          <w:tcPr>
            <w:tcW w:w="9923" w:type="dxa"/>
            <w:gridSpan w:val="3"/>
          </w:tcPr>
          <w:p w14:paraId="3423915B" w14:textId="77777777" w:rsidR="0096049B" w:rsidRPr="00216366" w:rsidRDefault="0096049B" w:rsidP="00476195">
            <w:pPr>
              <w:spacing w:after="0" w:line="240" w:lineRule="auto"/>
              <w:jc w:val="left"/>
              <w:rPr>
                <w:b/>
                <w:szCs w:val="24"/>
              </w:rPr>
            </w:pPr>
            <w:r w:rsidRPr="00216366">
              <w:rPr>
                <w:b/>
                <w:szCs w:val="24"/>
              </w:rPr>
              <w:t xml:space="preserve">3. Numunelerin deneye hazırlanması ile ilgili uygunsuzluklar </w:t>
            </w:r>
            <w:r w:rsidRPr="00216366">
              <w:rPr>
                <w:b/>
                <w:szCs w:val="24"/>
              </w:rPr>
              <w:br/>
            </w:r>
            <w:r w:rsidRPr="00216366">
              <w:rPr>
                <w:szCs w:val="24"/>
              </w:rPr>
              <w:t xml:space="preserve">(TS EN ISO/IEC 17025 Madde 6.3 ve 7.4) </w:t>
            </w:r>
          </w:p>
        </w:tc>
      </w:tr>
      <w:tr w:rsidR="0096049B" w:rsidRPr="000017B9" w14:paraId="34239163" w14:textId="77777777" w:rsidTr="00445343">
        <w:trPr>
          <w:cantSplit/>
          <w:trHeight w:val="148"/>
        </w:trPr>
        <w:tc>
          <w:tcPr>
            <w:tcW w:w="3423" w:type="dxa"/>
          </w:tcPr>
          <w:p w14:paraId="3423915D" w14:textId="77777777" w:rsidR="0096049B" w:rsidRPr="000017B9" w:rsidRDefault="0096049B" w:rsidP="00522538">
            <w:pPr>
              <w:jc w:val="left"/>
              <w:rPr>
                <w:b/>
                <w:szCs w:val="24"/>
              </w:rPr>
            </w:pPr>
            <w:r w:rsidRPr="000017B9">
              <w:rPr>
                <w:b/>
                <w:szCs w:val="24"/>
              </w:rPr>
              <w:t xml:space="preserve">3.1 </w:t>
            </w:r>
            <w:r w:rsidRPr="00216366">
              <w:rPr>
                <w:b/>
                <w:szCs w:val="24"/>
              </w:rPr>
              <w:t>Deney numunesi hazırlama ile ilgili uygunsuzluklar var.</w:t>
            </w:r>
          </w:p>
          <w:p w14:paraId="3423915E" w14:textId="77777777" w:rsidR="0096049B" w:rsidRPr="000017B9" w:rsidRDefault="0096049B" w:rsidP="00445343">
            <w:pPr>
              <w:rPr>
                <w:szCs w:val="24"/>
              </w:rPr>
            </w:pPr>
          </w:p>
        </w:tc>
        <w:tc>
          <w:tcPr>
            <w:tcW w:w="1964" w:type="dxa"/>
          </w:tcPr>
          <w:p w14:paraId="3423915F" w14:textId="77777777" w:rsidR="0096049B" w:rsidRPr="000017B9" w:rsidRDefault="0096049B" w:rsidP="00445343">
            <w:pPr>
              <w:rPr>
                <w:szCs w:val="24"/>
              </w:rPr>
            </w:pPr>
            <w:r w:rsidRPr="000017B9">
              <w:rPr>
                <w:szCs w:val="24"/>
              </w:rPr>
              <w:t>Yetkilendirilmiş personel</w:t>
            </w:r>
          </w:p>
        </w:tc>
        <w:tc>
          <w:tcPr>
            <w:tcW w:w="4536" w:type="dxa"/>
          </w:tcPr>
          <w:p w14:paraId="34239160" w14:textId="77777777" w:rsidR="0096049B" w:rsidRPr="00216366" w:rsidRDefault="0096049B" w:rsidP="00445343">
            <w:pPr>
              <w:spacing w:after="120" w:line="240" w:lineRule="auto"/>
              <w:rPr>
                <w:szCs w:val="24"/>
              </w:rPr>
            </w:pPr>
            <w:r w:rsidRPr="00216366">
              <w:rPr>
                <w:szCs w:val="24"/>
              </w:rPr>
              <w:t>1-Uygunsuzluk tespitinde ilgili deney standardı/talimatına göre işlem yapılır (yeniden numune hazırlama, ilave numune talep etme vb.) .</w:t>
            </w:r>
          </w:p>
          <w:p w14:paraId="34239161" w14:textId="77777777" w:rsidR="0096049B" w:rsidRPr="00216366" w:rsidRDefault="0096049B" w:rsidP="00445343">
            <w:pPr>
              <w:spacing w:after="120" w:line="240" w:lineRule="auto"/>
              <w:rPr>
                <w:szCs w:val="24"/>
              </w:rPr>
            </w:pPr>
            <w:r w:rsidRPr="00216366">
              <w:rPr>
                <w:szCs w:val="24"/>
              </w:rPr>
              <w:t>2-Uygunsuzluğun ileride tekrarlanma ihtimali var ise, ilgili deney standardı/talimatına göre işlem yapılır, derhal düzeltici faaliyet başlatılır. Düzeltici faaliyet çalışmasında bu uygunsuzluğun daha önceki deney sonuçlarını etkileyip etkilemediği araştırılır, etkiliyorsa geriye dönük etki analizi yapılır (raporu geri çekme, düzeltme, genel bilgilendirme vb.)</w:t>
            </w:r>
          </w:p>
          <w:p w14:paraId="34239162" w14:textId="77777777" w:rsidR="0096049B" w:rsidRPr="00216366" w:rsidRDefault="0096049B" w:rsidP="00445343">
            <w:pPr>
              <w:spacing w:after="120" w:line="240" w:lineRule="auto"/>
              <w:rPr>
                <w:szCs w:val="24"/>
              </w:rPr>
            </w:pPr>
          </w:p>
        </w:tc>
      </w:tr>
      <w:tr w:rsidR="0096049B" w:rsidRPr="000017B9" w14:paraId="3423916C" w14:textId="77777777" w:rsidTr="00445343">
        <w:trPr>
          <w:cantSplit/>
          <w:trHeight w:val="148"/>
        </w:trPr>
        <w:tc>
          <w:tcPr>
            <w:tcW w:w="3423" w:type="dxa"/>
          </w:tcPr>
          <w:p w14:paraId="34239164" w14:textId="77777777" w:rsidR="0096049B" w:rsidRPr="00216366" w:rsidRDefault="0096049B" w:rsidP="00522538">
            <w:pPr>
              <w:jc w:val="left"/>
              <w:rPr>
                <w:b/>
                <w:szCs w:val="24"/>
              </w:rPr>
            </w:pPr>
            <w:r w:rsidRPr="00216366">
              <w:rPr>
                <w:b/>
                <w:szCs w:val="24"/>
              </w:rPr>
              <w:lastRenderedPageBreak/>
              <w:t>3.2 Ortam şartları uygun değil.</w:t>
            </w:r>
          </w:p>
          <w:p w14:paraId="34239165" w14:textId="77777777" w:rsidR="0096049B" w:rsidRPr="00216366" w:rsidRDefault="0096049B" w:rsidP="00522538">
            <w:pPr>
              <w:jc w:val="left"/>
              <w:rPr>
                <w:b/>
                <w:szCs w:val="24"/>
              </w:rPr>
            </w:pPr>
            <w:r w:rsidRPr="00216366">
              <w:rPr>
                <w:b/>
                <w:szCs w:val="24"/>
              </w:rPr>
              <w:t>3.3 Cihazların deneye hazırlanması sırasında (sıcaklık, nem kontrolü, şartlandırma, aşırı voltaj, kararsızlık vb.) uygunsuzluklar var.</w:t>
            </w:r>
          </w:p>
          <w:p w14:paraId="34239166" w14:textId="77777777" w:rsidR="0096049B" w:rsidRPr="00216366" w:rsidRDefault="0096049B" w:rsidP="00522538">
            <w:pPr>
              <w:jc w:val="left"/>
              <w:rPr>
                <w:b/>
                <w:szCs w:val="24"/>
              </w:rPr>
            </w:pPr>
          </w:p>
          <w:p w14:paraId="34239167" w14:textId="77777777" w:rsidR="0096049B" w:rsidRPr="00216366" w:rsidRDefault="0096049B" w:rsidP="00522538">
            <w:pPr>
              <w:jc w:val="left"/>
              <w:rPr>
                <w:b/>
                <w:szCs w:val="24"/>
              </w:rPr>
            </w:pPr>
          </w:p>
        </w:tc>
        <w:tc>
          <w:tcPr>
            <w:tcW w:w="1964" w:type="dxa"/>
          </w:tcPr>
          <w:p w14:paraId="34239168" w14:textId="77777777" w:rsidR="0096049B" w:rsidRPr="00216366" w:rsidRDefault="0096049B" w:rsidP="0067509F">
            <w:pPr>
              <w:jc w:val="left"/>
              <w:rPr>
                <w:szCs w:val="24"/>
              </w:rPr>
            </w:pPr>
            <w:r w:rsidRPr="00216366">
              <w:rPr>
                <w:szCs w:val="24"/>
              </w:rPr>
              <w:t xml:space="preserve">Deney sorumlusu personel </w:t>
            </w:r>
          </w:p>
        </w:tc>
        <w:tc>
          <w:tcPr>
            <w:tcW w:w="4536" w:type="dxa"/>
          </w:tcPr>
          <w:p w14:paraId="34239169" w14:textId="77777777" w:rsidR="0096049B" w:rsidRPr="00216366" w:rsidRDefault="0096049B" w:rsidP="00445343">
            <w:pPr>
              <w:spacing w:after="120" w:line="240" w:lineRule="auto"/>
              <w:rPr>
                <w:szCs w:val="24"/>
              </w:rPr>
            </w:pPr>
            <w:r w:rsidRPr="00216366">
              <w:rPr>
                <w:szCs w:val="24"/>
              </w:rPr>
              <w:t>1-Uygunsuzluk tespitinde ilgili deney standardı/talimatına göre işlem yapılır.</w:t>
            </w:r>
          </w:p>
          <w:p w14:paraId="3423916A" w14:textId="77777777" w:rsidR="0096049B" w:rsidRPr="00216366" w:rsidRDefault="0096049B" w:rsidP="00445343">
            <w:pPr>
              <w:spacing w:after="120" w:line="240" w:lineRule="auto"/>
              <w:rPr>
                <w:szCs w:val="24"/>
              </w:rPr>
            </w:pPr>
            <w:r w:rsidRPr="00216366">
              <w:rPr>
                <w:szCs w:val="24"/>
              </w:rPr>
              <w:t>2-Uygunsuzluğun ileride tekrarlanma ihtimali var ise, ilgili deney standardı/talimatına göre işlem yapılır, derhal düzeltici faaliyet başlatılır. Düzeltici faaliyet çalışmasında bu uygunsuzluğun daha önceki deney sonuçlarını etkileyip etkilemediği araştırılır, etkiliyorsa geriye dönük etki analizi yapılır (raporu geri çekme, düzeltme, genel bilgilendirme vb.)</w:t>
            </w:r>
          </w:p>
          <w:p w14:paraId="3423916B" w14:textId="77777777" w:rsidR="0096049B" w:rsidRPr="00216366" w:rsidRDefault="0096049B" w:rsidP="00445343">
            <w:pPr>
              <w:spacing w:after="120" w:line="240" w:lineRule="auto"/>
              <w:rPr>
                <w:szCs w:val="24"/>
              </w:rPr>
            </w:pPr>
          </w:p>
        </w:tc>
      </w:tr>
      <w:tr w:rsidR="0096049B" w:rsidRPr="000017B9" w14:paraId="3423916F" w14:textId="77777777" w:rsidTr="00445343">
        <w:trPr>
          <w:cantSplit/>
          <w:trHeight w:val="148"/>
        </w:trPr>
        <w:tc>
          <w:tcPr>
            <w:tcW w:w="9923" w:type="dxa"/>
            <w:gridSpan w:val="3"/>
          </w:tcPr>
          <w:p w14:paraId="3423916D" w14:textId="77777777" w:rsidR="0096049B" w:rsidRPr="00216366" w:rsidRDefault="0096049B" w:rsidP="00445343">
            <w:pPr>
              <w:spacing w:after="0" w:line="240" w:lineRule="auto"/>
              <w:rPr>
                <w:b/>
                <w:szCs w:val="24"/>
              </w:rPr>
            </w:pPr>
            <w:r w:rsidRPr="00216366">
              <w:rPr>
                <w:b/>
                <w:szCs w:val="24"/>
              </w:rPr>
              <w:t xml:space="preserve">4. Deney sırasındaki uygunsuzluklar </w:t>
            </w:r>
          </w:p>
          <w:p w14:paraId="3423916E" w14:textId="77777777" w:rsidR="0096049B" w:rsidRPr="00216366" w:rsidRDefault="0096049B" w:rsidP="00445343">
            <w:pPr>
              <w:spacing w:after="0" w:line="240" w:lineRule="auto"/>
              <w:rPr>
                <w:b/>
                <w:szCs w:val="24"/>
              </w:rPr>
            </w:pPr>
            <w:r w:rsidRPr="00216366">
              <w:rPr>
                <w:szCs w:val="24"/>
              </w:rPr>
              <w:t>(TS EN ISO/IEC 17025 Madde 6.3, 7.2, 7.4 ve 7.11)</w:t>
            </w:r>
          </w:p>
        </w:tc>
      </w:tr>
      <w:tr w:rsidR="0096049B" w:rsidRPr="000017B9" w14:paraId="34239178" w14:textId="77777777" w:rsidTr="00445343">
        <w:trPr>
          <w:cantSplit/>
          <w:trHeight w:val="599"/>
        </w:trPr>
        <w:tc>
          <w:tcPr>
            <w:tcW w:w="3423" w:type="dxa"/>
          </w:tcPr>
          <w:p w14:paraId="34239170" w14:textId="77777777" w:rsidR="0096049B" w:rsidRPr="000017B9" w:rsidRDefault="0096049B" w:rsidP="00522538">
            <w:pPr>
              <w:jc w:val="left"/>
              <w:rPr>
                <w:b/>
                <w:szCs w:val="24"/>
              </w:rPr>
            </w:pPr>
            <w:r w:rsidRPr="000017B9">
              <w:rPr>
                <w:b/>
                <w:szCs w:val="24"/>
              </w:rPr>
              <w:t>4.</w:t>
            </w:r>
            <w:r w:rsidRPr="00216366">
              <w:rPr>
                <w:b/>
                <w:szCs w:val="24"/>
              </w:rPr>
              <w:t>1 Deney standardı ve/veya talimatından sapmalar var.</w:t>
            </w:r>
          </w:p>
          <w:p w14:paraId="34239171" w14:textId="77777777" w:rsidR="0096049B" w:rsidRPr="000017B9" w:rsidRDefault="0096049B" w:rsidP="00445343">
            <w:pPr>
              <w:rPr>
                <w:b/>
                <w:szCs w:val="24"/>
              </w:rPr>
            </w:pPr>
          </w:p>
        </w:tc>
        <w:tc>
          <w:tcPr>
            <w:tcW w:w="1964" w:type="dxa"/>
          </w:tcPr>
          <w:p w14:paraId="34239172" w14:textId="77777777" w:rsidR="0096049B" w:rsidRPr="00216366" w:rsidRDefault="0096049B" w:rsidP="0067509F">
            <w:pPr>
              <w:jc w:val="left"/>
              <w:rPr>
                <w:szCs w:val="24"/>
              </w:rPr>
            </w:pPr>
            <w:r w:rsidRPr="00216366">
              <w:rPr>
                <w:szCs w:val="24"/>
              </w:rPr>
              <w:t xml:space="preserve">Şube Müdürü, Deney sorumlusu personel </w:t>
            </w:r>
          </w:p>
        </w:tc>
        <w:tc>
          <w:tcPr>
            <w:tcW w:w="4536" w:type="dxa"/>
          </w:tcPr>
          <w:p w14:paraId="34239173" w14:textId="77777777" w:rsidR="0096049B" w:rsidRPr="00216366" w:rsidRDefault="0096049B" w:rsidP="00B40C6F">
            <w:pPr>
              <w:spacing w:after="120" w:line="240" w:lineRule="auto"/>
              <w:rPr>
                <w:szCs w:val="24"/>
              </w:rPr>
            </w:pPr>
            <w:r w:rsidRPr="00216366">
              <w:rPr>
                <w:szCs w:val="24"/>
              </w:rPr>
              <w:t xml:space="preserve">1-Uygunsuzluk deney sonucunu etkilemiyorsa, deney geçerli sayılır, ancak, bu durum kayıt altına alınır ve deney raporunda belirtilir. </w:t>
            </w:r>
          </w:p>
          <w:p w14:paraId="34239174" w14:textId="77777777" w:rsidR="0096049B" w:rsidRPr="00216366" w:rsidRDefault="0096049B" w:rsidP="00B40C6F">
            <w:pPr>
              <w:spacing w:after="120" w:line="240" w:lineRule="auto"/>
              <w:rPr>
                <w:szCs w:val="24"/>
              </w:rPr>
            </w:pPr>
            <w:r w:rsidRPr="00216366">
              <w:rPr>
                <w:szCs w:val="24"/>
              </w:rPr>
              <w:t>2-Uygunsuzluk deney sonucunu etkiliyor, ancak, bu durumun ileride tekrarlanma ihtimali bulunmuyorsa, ilgili deney standardı/talimatına göre deney tekrar edilir.</w:t>
            </w:r>
          </w:p>
          <w:p w14:paraId="34239175" w14:textId="77777777" w:rsidR="0096049B" w:rsidRPr="00216366" w:rsidRDefault="0096049B" w:rsidP="00B40C6F">
            <w:pPr>
              <w:spacing w:after="120" w:line="240" w:lineRule="auto"/>
              <w:rPr>
                <w:szCs w:val="24"/>
              </w:rPr>
            </w:pPr>
            <w:r w:rsidRPr="00216366">
              <w:rPr>
                <w:szCs w:val="24"/>
              </w:rPr>
              <w:t xml:space="preserve">3-Uygunsuzluk deney sonucunu etkiliyor ve bu uygunsuzluğun ileride tekrarlanma ihtimali var ise, ilgili deney standardı/talimatına göre deney tekrar edilir, derhal düzeltici faaliyet başlatılır. </w:t>
            </w:r>
          </w:p>
          <w:p w14:paraId="34239176" w14:textId="77777777" w:rsidR="0096049B" w:rsidRPr="00216366" w:rsidRDefault="0096049B" w:rsidP="00B40C6F">
            <w:pPr>
              <w:spacing w:after="120" w:line="240" w:lineRule="auto"/>
              <w:rPr>
                <w:szCs w:val="24"/>
              </w:rPr>
            </w:pPr>
            <w:r w:rsidRPr="00216366">
              <w:rPr>
                <w:szCs w:val="24"/>
              </w:rPr>
              <w:t>4-Deney sürecindeki uygunsuzluk kaynakları ve kontrol noktaları, ilgili deney standardı ve/veya talimatında ayrıntılı olarak belirtilmektedir. Deneyden sorumlu personelin deneyle ilgili uygunsuzluk kaynakları ve kontrol noktaları hakkında etkili bir biçimde bilgilendirilmesi sağlanır.</w:t>
            </w:r>
          </w:p>
          <w:p w14:paraId="34239177" w14:textId="77777777" w:rsidR="0096049B" w:rsidRPr="00216366" w:rsidRDefault="0096049B" w:rsidP="00B40C6F">
            <w:pPr>
              <w:spacing w:after="0" w:line="240" w:lineRule="auto"/>
              <w:rPr>
                <w:szCs w:val="24"/>
              </w:rPr>
            </w:pPr>
            <w:r w:rsidRPr="00216366">
              <w:rPr>
                <w:szCs w:val="24"/>
              </w:rPr>
              <w:t>5-Deney standardı ve/veya talimatından sapmalar personelden kaynaklanıyor ise yetkilendirilmiş personel kriterlerine göre uygunsuzluk değerlendirilerek gerekli önlemler alınır, derhal düzeltici faaliyet başlatılır.</w:t>
            </w:r>
          </w:p>
        </w:tc>
      </w:tr>
      <w:tr w:rsidR="0096049B" w:rsidRPr="000017B9" w14:paraId="3423917F" w14:textId="77777777" w:rsidTr="00445343">
        <w:trPr>
          <w:cantSplit/>
          <w:trHeight w:val="3337"/>
        </w:trPr>
        <w:tc>
          <w:tcPr>
            <w:tcW w:w="3423" w:type="dxa"/>
          </w:tcPr>
          <w:p w14:paraId="34239179" w14:textId="77777777" w:rsidR="0096049B" w:rsidRPr="005D2414" w:rsidRDefault="0096049B" w:rsidP="00522538">
            <w:pPr>
              <w:jc w:val="left"/>
              <w:rPr>
                <w:b/>
                <w:szCs w:val="24"/>
              </w:rPr>
            </w:pPr>
            <w:r w:rsidRPr="005D2414">
              <w:rPr>
                <w:b/>
                <w:szCs w:val="24"/>
              </w:rPr>
              <w:lastRenderedPageBreak/>
              <w:t>4.2 Deney cihazlarından ve/veya deneyde kullanılan sarf ve referans malzemelerden, bunların kalibrasyon sertifikalarından kaynaklanan uygunsuzluklar var.</w:t>
            </w:r>
          </w:p>
          <w:p w14:paraId="3423917A" w14:textId="77777777" w:rsidR="0096049B" w:rsidRPr="005D2414" w:rsidRDefault="0096049B" w:rsidP="00476195">
            <w:pPr>
              <w:rPr>
                <w:b/>
                <w:szCs w:val="24"/>
              </w:rPr>
            </w:pPr>
          </w:p>
        </w:tc>
        <w:tc>
          <w:tcPr>
            <w:tcW w:w="1964" w:type="dxa"/>
          </w:tcPr>
          <w:p w14:paraId="3423917B" w14:textId="77777777" w:rsidR="0096049B" w:rsidRPr="005D2414" w:rsidRDefault="0096049B" w:rsidP="00DC4D2E">
            <w:pPr>
              <w:jc w:val="left"/>
              <w:rPr>
                <w:szCs w:val="24"/>
              </w:rPr>
            </w:pPr>
            <w:r w:rsidRPr="005D2414">
              <w:rPr>
                <w:szCs w:val="24"/>
              </w:rPr>
              <w:t>Şube Müdürü, Deney sorumlusu personel</w:t>
            </w:r>
          </w:p>
        </w:tc>
        <w:tc>
          <w:tcPr>
            <w:tcW w:w="4536" w:type="dxa"/>
          </w:tcPr>
          <w:p w14:paraId="6996CADA" w14:textId="38082392" w:rsidR="005D2414" w:rsidRPr="005D2414" w:rsidRDefault="0096049B" w:rsidP="00445343">
            <w:pPr>
              <w:spacing w:after="0" w:line="240" w:lineRule="auto"/>
              <w:rPr>
                <w:szCs w:val="24"/>
              </w:rPr>
            </w:pPr>
            <w:r w:rsidRPr="005D2414">
              <w:rPr>
                <w:szCs w:val="24"/>
              </w:rPr>
              <w:t xml:space="preserve">1-Uygunsuzluk deney sonucunu etkilemiyorsa, deney geçerli sayılır, ancak, bu durum kayıt altına alınır (deneyde kullanılan sarf ve referans malzemelerin son kullanma tarihi, doğrulama kayıtları, yeniden kalibrasyon tarihi, düzeltme faktörü değişikliği vb.). </w:t>
            </w:r>
          </w:p>
          <w:p w14:paraId="2867B80D" w14:textId="25FD7F31" w:rsidR="005D2414" w:rsidRPr="0091734A" w:rsidRDefault="0096049B" w:rsidP="00445343">
            <w:pPr>
              <w:spacing w:after="0" w:line="240" w:lineRule="auto"/>
              <w:rPr>
                <w:color w:val="000000" w:themeColor="text1"/>
                <w:szCs w:val="24"/>
              </w:rPr>
            </w:pPr>
            <w:r w:rsidRPr="005D2414">
              <w:rPr>
                <w:szCs w:val="24"/>
              </w:rPr>
              <w:t xml:space="preserve">2-Uygunsuzluk </w:t>
            </w:r>
            <w:r w:rsidRPr="0091734A">
              <w:rPr>
                <w:color w:val="000000" w:themeColor="text1"/>
                <w:szCs w:val="24"/>
              </w:rPr>
              <w:t>deney sonucunu etkiliyor, ancak, bu durumun ileride tekrarlanma ihtimali bulunmuyorsa, ilgili deney standardı/tali</w:t>
            </w:r>
            <w:r w:rsidR="005D2414" w:rsidRPr="0091734A">
              <w:rPr>
                <w:color w:val="000000" w:themeColor="text1"/>
                <w:szCs w:val="24"/>
              </w:rPr>
              <w:t>matına göre deney tekrar edilir ve bu durum kayıt altına alınır (deneyde kullanılan sarf ve referans malzemelerin son kullanma tarihi, doğrulama kayıtları, yeniden kalibrasyon tarihi, düzeltme faktörü değişikliği vb.).</w:t>
            </w:r>
          </w:p>
          <w:p w14:paraId="5DB65D54" w14:textId="77777777" w:rsidR="0096049B" w:rsidRDefault="0096049B" w:rsidP="00445343">
            <w:pPr>
              <w:spacing w:after="0" w:line="240" w:lineRule="auto"/>
              <w:rPr>
                <w:szCs w:val="24"/>
              </w:rPr>
            </w:pPr>
            <w:r w:rsidRPr="005D2414">
              <w:rPr>
                <w:szCs w:val="24"/>
              </w:rPr>
              <w:t>3-Uygunsuzluk deney sonucunu etkiliyor ve bu uygunsuzluğun ileride tekrarlanma ihtimali var ise, ilgili deney standardı / talimatına göre deney tekrar edilir, derhal düzeltici faaliyet başlatılır.</w:t>
            </w:r>
          </w:p>
          <w:p w14:paraId="3423917E" w14:textId="7D9C7276" w:rsidR="005D2414" w:rsidRPr="005D2414" w:rsidRDefault="005D2414" w:rsidP="00445343">
            <w:pPr>
              <w:spacing w:after="0" w:line="240" w:lineRule="auto"/>
              <w:rPr>
                <w:szCs w:val="24"/>
              </w:rPr>
            </w:pPr>
          </w:p>
        </w:tc>
      </w:tr>
      <w:tr w:rsidR="0096049B" w:rsidRPr="000017B9" w14:paraId="34239188" w14:textId="77777777" w:rsidTr="00445343">
        <w:trPr>
          <w:cantSplit/>
          <w:trHeight w:val="148"/>
        </w:trPr>
        <w:tc>
          <w:tcPr>
            <w:tcW w:w="3423" w:type="dxa"/>
          </w:tcPr>
          <w:p w14:paraId="34239180" w14:textId="77777777" w:rsidR="0096049B" w:rsidRPr="005D2414" w:rsidRDefault="0096049B" w:rsidP="00EC035D">
            <w:pPr>
              <w:spacing w:after="0" w:line="240" w:lineRule="auto"/>
              <w:jc w:val="left"/>
              <w:rPr>
                <w:b/>
                <w:szCs w:val="24"/>
              </w:rPr>
            </w:pPr>
            <w:r w:rsidRPr="005D2414">
              <w:rPr>
                <w:b/>
                <w:szCs w:val="24"/>
              </w:rPr>
              <w:lastRenderedPageBreak/>
              <w:t>4.3 Deneyin yapıldığı ortam şartları ile ilgili uygunsuzluklar (ortamın sıcaklık ve/veya nem kontrolü, ani elektrik kesintileri, kriz yönetimi vb.) var.</w:t>
            </w:r>
          </w:p>
          <w:p w14:paraId="34239181" w14:textId="77777777" w:rsidR="0096049B" w:rsidRPr="005D2414" w:rsidRDefault="0096049B" w:rsidP="00DC4D2E">
            <w:pPr>
              <w:spacing w:after="0" w:line="240" w:lineRule="auto"/>
              <w:jc w:val="left"/>
              <w:rPr>
                <w:b/>
                <w:szCs w:val="24"/>
              </w:rPr>
            </w:pPr>
          </w:p>
          <w:p w14:paraId="34239182" w14:textId="77777777" w:rsidR="0096049B" w:rsidRPr="005D2414" w:rsidRDefault="0096049B" w:rsidP="00476195">
            <w:pPr>
              <w:rPr>
                <w:b/>
                <w:szCs w:val="24"/>
              </w:rPr>
            </w:pPr>
          </w:p>
        </w:tc>
        <w:tc>
          <w:tcPr>
            <w:tcW w:w="1964" w:type="dxa"/>
          </w:tcPr>
          <w:p w14:paraId="34239183" w14:textId="77777777" w:rsidR="0096049B" w:rsidRPr="005D2414" w:rsidRDefault="0096049B" w:rsidP="00DC4D2E">
            <w:pPr>
              <w:jc w:val="left"/>
              <w:rPr>
                <w:szCs w:val="24"/>
              </w:rPr>
            </w:pPr>
            <w:r w:rsidRPr="005D2414">
              <w:rPr>
                <w:szCs w:val="24"/>
              </w:rPr>
              <w:t>Şube Müdürü, Deney sorumlusu personel</w:t>
            </w:r>
          </w:p>
        </w:tc>
        <w:tc>
          <w:tcPr>
            <w:tcW w:w="4536" w:type="dxa"/>
          </w:tcPr>
          <w:p w14:paraId="34239184" w14:textId="24F5A221" w:rsidR="0096049B" w:rsidRPr="005D2414" w:rsidRDefault="0096049B" w:rsidP="00445343">
            <w:pPr>
              <w:spacing w:after="0" w:line="240" w:lineRule="auto"/>
              <w:rPr>
                <w:szCs w:val="24"/>
              </w:rPr>
            </w:pPr>
            <w:r w:rsidRPr="005D2414">
              <w:rPr>
                <w:szCs w:val="24"/>
              </w:rPr>
              <w:t xml:space="preserve">1-Uygunsuzluk deney sonucunu etkilemiyorsa, deney geçerli sayılır, ancak, bu durum kayıt altına alınır (deney sırasındaki ortam şartları kayıtları vb.). </w:t>
            </w:r>
          </w:p>
          <w:p w14:paraId="34239185" w14:textId="77777777" w:rsidR="0096049B" w:rsidRPr="005D2414" w:rsidRDefault="0096049B" w:rsidP="00445343">
            <w:pPr>
              <w:spacing w:after="120" w:line="240" w:lineRule="auto"/>
              <w:rPr>
                <w:szCs w:val="24"/>
              </w:rPr>
            </w:pPr>
            <w:r w:rsidRPr="005D2414">
              <w:rPr>
                <w:szCs w:val="24"/>
              </w:rPr>
              <w:t>2- Uygunsuzluk deney sonucunu etkiliyor, ancak, bu durumun ileride tekrarlanma ihtimali bulunmuyorsa, ilgili deney standardı/talimatına göre deney tekrar edilir.</w:t>
            </w:r>
          </w:p>
          <w:p w14:paraId="34239186" w14:textId="77777777" w:rsidR="0096049B" w:rsidRPr="005D2414" w:rsidRDefault="0096049B" w:rsidP="00445343">
            <w:pPr>
              <w:spacing w:after="120" w:line="240" w:lineRule="auto"/>
              <w:rPr>
                <w:szCs w:val="24"/>
              </w:rPr>
            </w:pPr>
            <w:r w:rsidRPr="005D2414">
              <w:rPr>
                <w:szCs w:val="24"/>
              </w:rPr>
              <w:t>3- Uygunsuzluk deney sonucunu etkiliyor ve bu uygunsuzluğun ileride tekrarlanma ihtimali var ise, ilgili deney standardı/talimatına göre deney tekrar edilir, derhal düzeltici faaliyet başlatılır.</w:t>
            </w:r>
          </w:p>
          <w:p w14:paraId="3A94C94A" w14:textId="77777777" w:rsidR="0096049B" w:rsidRDefault="0096049B" w:rsidP="00445343">
            <w:pPr>
              <w:spacing w:after="120" w:line="240" w:lineRule="auto"/>
              <w:rPr>
                <w:szCs w:val="24"/>
              </w:rPr>
            </w:pPr>
            <w:r w:rsidRPr="005D2414">
              <w:rPr>
                <w:szCs w:val="24"/>
              </w:rPr>
              <w:t xml:space="preserve">4- Deneylerin yapıldığı ortam şartlarında süreklilik arz eden uzun süreli bir uygunsuzluk olduğunda (laboratuvarın başka bir yere taşınması, taşınma sonrasında cihazların devreye alındığı yeni konumlarında gerekli performans testlerinin, doğrulama ve/veya kalibrasyon işlemlerinin tamamlanmamış olması, laboratuvar ortam şartlarındaki olumsuzlukların kararlı olarak giderilememesi vb.) deney faaliyetleri durdurulur. Bu durum, akreditasyon sözleşmesi şartları gereği TAKK Dairesi Başkanlığı kanalıyla </w:t>
            </w:r>
            <w:proofErr w:type="spellStart"/>
            <w:r w:rsidRPr="005D2414">
              <w:rPr>
                <w:szCs w:val="24"/>
              </w:rPr>
              <w:t>TÜRKAK’a</w:t>
            </w:r>
            <w:proofErr w:type="spellEnd"/>
            <w:r w:rsidRPr="005D2414">
              <w:rPr>
                <w:szCs w:val="24"/>
              </w:rPr>
              <w:t xml:space="preserve"> bildirilir.</w:t>
            </w:r>
          </w:p>
          <w:p w14:paraId="34239187" w14:textId="65C7BC6F" w:rsidR="00157314" w:rsidRPr="005D2414" w:rsidRDefault="00157314" w:rsidP="00445343">
            <w:pPr>
              <w:spacing w:after="120" w:line="240" w:lineRule="auto"/>
              <w:rPr>
                <w:szCs w:val="24"/>
              </w:rPr>
            </w:pPr>
          </w:p>
        </w:tc>
      </w:tr>
      <w:tr w:rsidR="0096049B" w:rsidRPr="000017B9" w14:paraId="34239190" w14:textId="77777777" w:rsidTr="00476195">
        <w:trPr>
          <w:cantSplit/>
          <w:trHeight w:val="12230"/>
        </w:trPr>
        <w:tc>
          <w:tcPr>
            <w:tcW w:w="3423" w:type="dxa"/>
          </w:tcPr>
          <w:p w14:paraId="34239189" w14:textId="77777777" w:rsidR="0096049B" w:rsidRPr="00031A05" w:rsidRDefault="0096049B" w:rsidP="00EC035D">
            <w:pPr>
              <w:jc w:val="left"/>
              <w:rPr>
                <w:b/>
                <w:szCs w:val="24"/>
              </w:rPr>
            </w:pPr>
            <w:r w:rsidRPr="00031A05">
              <w:rPr>
                <w:b/>
                <w:szCs w:val="24"/>
              </w:rPr>
              <w:lastRenderedPageBreak/>
              <w:t>4.4 Deneyle ilgili veri elde etme ve hesaplamalarla ilgili uygunsuzluklar var.</w:t>
            </w:r>
          </w:p>
          <w:p w14:paraId="3423918A" w14:textId="77777777" w:rsidR="0096049B" w:rsidRPr="00031A05" w:rsidRDefault="0096049B" w:rsidP="00DC4D2E">
            <w:pPr>
              <w:jc w:val="left"/>
              <w:rPr>
                <w:b/>
                <w:szCs w:val="24"/>
              </w:rPr>
            </w:pPr>
          </w:p>
        </w:tc>
        <w:tc>
          <w:tcPr>
            <w:tcW w:w="1964" w:type="dxa"/>
          </w:tcPr>
          <w:p w14:paraId="3423918B" w14:textId="77777777" w:rsidR="0096049B" w:rsidRPr="00031A05" w:rsidRDefault="0096049B" w:rsidP="0067509F">
            <w:pPr>
              <w:jc w:val="left"/>
              <w:rPr>
                <w:szCs w:val="24"/>
              </w:rPr>
            </w:pPr>
            <w:r w:rsidRPr="00031A05">
              <w:rPr>
                <w:szCs w:val="24"/>
              </w:rPr>
              <w:t>Şube Müdürü, Deney sorumlusu personel</w:t>
            </w:r>
          </w:p>
        </w:tc>
        <w:tc>
          <w:tcPr>
            <w:tcW w:w="4536" w:type="dxa"/>
          </w:tcPr>
          <w:p w14:paraId="3E59FAB3" w14:textId="27026AAD" w:rsidR="00636621" w:rsidRPr="00031A05" w:rsidRDefault="0096049B" w:rsidP="00445343">
            <w:pPr>
              <w:spacing w:after="120" w:line="240" w:lineRule="auto"/>
              <w:rPr>
                <w:szCs w:val="24"/>
              </w:rPr>
            </w:pPr>
            <w:r w:rsidRPr="00031A05">
              <w:rPr>
                <w:szCs w:val="24"/>
              </w:rPr>
              <w:t>1-Uygunsuzluk tespitinde, uygunsuzluğun türüne göre (maddi hata, yanlış veri elde edilmesi, okuma hatası, cihazların hatalı sonuç vermesi, işlem hatası vb.) bir değerlendirme yapılarak düzeltme yoluyla uygunsuzluk giderilir.</w:t>
            </w:r>
          </w:p>
          <w:p w14:paraId="4809EA2F" w14:textId="732F6E5D" w:rsidR="00636621" w:rsidRPr="00031A05" w:rsidRDefault="0096049B" w:rsidP="00445343">
            <w:pPr>
              <w:spacing w:after="120" w:line="240" w:lineRule="auto"/>
              <w:rPr>
                <w:szCs w:val="24"/>
              </w:rPr>
            </w:pPr>
            <w:r w:rsidRPr="00031A05">
              <w:rPr>
                <w:szCs w:val="24"/>
              </w:rPr>
              <w:t>2-Uygunsuzluğun ileride tekrarlanma ihtimali var ise derhal düzeltici faaliyet başlatılır.</w:t>
            </w:r>
          </w:p>
          <w:p w14:paraId="4B146FF4" w14:textId="71169102" w:rsidR="00636621" w:rsidRPr="00031A05" w:rsidRDefault="0096049B" w:rsidP="00445343">
            <w:pPr>
              <w:spacing w:after="120" w:line="240" w:lineRule="auto"/>
              <w:rPr>
                <w:szCs w:val="24"/>
              </w:rPr>
            </w:pPr>
            <w:r w:rsidRPr="00031A05">
              <w:rPr>
                <w:szCs w:val="24"/>
              </w:rPr>
              <w:t>3-Deney sonuçlarının bilgisayar kontrollü cihazlarla veya paket programlarla elde edildiği durumlarda, yazılımlarda herhangi bir hatanın olup olmadığı kontrol edilir ve bu tür kontroller yeterli sıklıkla yapılır.</w:t>
            </w:r>
          </w:p>
          <w:p w14:paraId="58B3AC38" w14:textId="77777777" w:rsidR="0096049B" w:rsidRDefault="0096049B" w:rsidP="00445343">
            <w:pPr>
              <w:spacing w:after="120" w:line="240" w:lineRule="auto"/>
              <w:rPr>
                <w:szCs w:val="24"/>
              </w:rPr>
            </w:pPr>
            <w:r w:rsidRPr="00031A05">
              <w:rPr>
                <w:szCs w:val="24"/>
              </w:rPr>
              <w:t>4-Yetkilendirilmiş personel kriterlerine göre uygunsuzluk değerlendirilerek gerekli önlemler alınır.</w:t>
            </w:r>
          </w:p>
          <w:p w14:paraId="3423918F" w14:textId="43ACD6A7" w:rsidR="00636621" w:rsidRPr="00031A05" w:rsidRDefault="00636621" w:rsidP="00445343">
            <w:pPr>
              <w:spacing w:after="120" w:line="240" w:lineRule="auto"/>
              <w:rPr>
                <w:szCs w:val="24"/>
              </w:rPr>
            </w:pPr>
          </w:p>
        </w:tc>
      </w:tr>
      <w:tr w:rsidR="0096049B" w:rsidRPr="000017B9" w14:paraId="34239192" w14:textId="77777777" w:rsidTr="00445343">
        <w:trPr>
          <w:cantSplit/>
          <w:trHeight w:val="461"/>
        </w:trPr>
        <w:tc>
          <w:tcPr>
            <w:tcW w:w="9923" w:type="dxa"/>
            <w:gridSpan w:val="3"/>
          </w:tcPr>
          <w:p w14:paraId="34239191" w14:textId="77777777" w:rsidR="0096049B" w:rsidRPr="00636621" w:rsidRDefault="0096049B" w:rsidP="00476195">
            <w:pPr>
              <w:spacing w:after="120" w:line="240" w:lineRule="auto"/>
              <w:jc w:val="left"/>
              <w:rPr>
                <w:b/>
                <w:szCs w:val="24"/>
              </w:rPr>
            </w:pPr>
            <w:r w:rsidRPr="00636621">
              <w:rPr>
                <w:b/>
                <w:szCs w:val="24"/>
              </w:rPr>
              <w:lastRenderedPageBreak/>
              <w:t xml:space="preserve">5. Deney raporu/kalibrasyon sertifikası sırasındaki uygunsuzluklar </w:t>
            </w:r>
            <w:r w:rsidRPr="00636621">
              <w:rPr>
                <w:b/>
                <w:szCs w:val="24"/>
              </w:rPr>
              <w:br/>
            </w:r>
            <w:r w:rsidRPr="00636621">
              <w:rPr>
                <w:szCs w:val="24"/>
              </w:rPr>
              <w:t>(TS EN ISO/IEC 17025 Madde 7.8)</w:t>
            </w:r>
          </w:p>
        </w:tc>
      </w:tr>
      <w:tr w:rsidR="0096049B" w:rsidRPr="000017B9" w14:paraId="3423919A" w14:textId="77777777" w:rsidTr="00476195">
        <w:trPr>
          <w:cantSplit/>
          <w:trHeight w:val="11503"/>
        </w:trPr>
        <w:tc>
          <w:tcPr>
            <w:tcW w:w="3423" w:type="dxa"/>
          </w:tcPr>
          <w:p w14:paraId="34239193" w14:textId="77777777" w:rsidR="0096049B" w:rsidRPr="000017B9" w:rsidRDefault="0096049B" w:rsidP="00EC035D">
            <w:pPr>
              <w:jc w:val="left"/>
              <w:rPr>
                <w:b/>
                <w:szCs w:val="24"/>
              </w:rPr>
            </w:pPr>
            <w:r w:rsidRPr="00636621">
              <w:rPr>
                <w:b/>
                <w:szCs w:val="24"/>
              </w:rPr>
              <w:t>5.1 Deney raporu/kalibrasyon sertifikası ile ilgili uygunsuzluklar</w:t>
            </w:r>
          </w:p>
          <w:p w14:paraId="34239194" w14:textId="77777777" w:rsidR="0096049B" w:rsidRPr="000017B9" w:rsidRDefault="0096049B" w:rsidP="00445343">
            <w:pPr>
              <w:rPr>
                <w:b/>
                <w:szCs w:val="24"/>
              </w:rPr>
            </w:pPr>
          </w:p>
        </w:tc>
        <w:tc>
          <w:tcPr>
            <w:tcW w:w="1964" w:type="dxa"/>
          </w:tcPr>
          <w:p w14:paraId="34239195" w14:textId="77777777" w:rsidR="0096049B" w:rsidRPr="000017B9" w:rsidRDefault="0096049B" w:rsidP="00DC4D2E">
            <w:pPr>
              <w:jc w:val="left"/>
              <w:rPr>
                <w:szCs w:val="24"/>
              </w:rPr>
            </w:pPr>
            <w:r w:rsidRPr="000017B9">
              <w:rPr>
                <w:szCs w:val="24"/>
              </w:rPr>
              <w:t>Şube Müdürü, Deney sorumlusu personel</w:t>
            </w:r>
          </w:p>
        </w:tc>
        <w:tc>
          <w:tcPr>
            <w:tcW w:w="4536" w:type="dxa"/>
          </w:tcPr>
          <w:p w14:paraId="7D2D3883" w14:textId="136085C0" w:rsidR="00636621" w:rsidRPr="00636621" w:rsidRDefault="0096049B" w:rsidP="00B40C6F">
            <w:pPr>
              <w:spacing w:after="120" w:line="240" w:lineRule="auto"/>
              <w:rPr>
                <w:szCs w:val="24"/>
              </w:rPr>
            </w:pPr>
            <w:r w:rsidRPr="00636621">
              <w:rPr>
                <w:szCs w:val="24"/>
              </w:rPr>
              <w:t>1-Deney raporu/kalibrasyon sertifikası müşteriye gönderilmeden önce tespit edilen uygunsuzluklarda; uygunsuzluğun türüne göre (maddi hata, birim hatası, yazım hatası, raporun teknik olarak hazırlanması ve doğrulanması sırasındaki hatalar vb.) bir değerlendirme yapılarak düzeltme yoluyla uygunsuzluk giderilir.</w:t>
            </w:r>
          </w:p>
          <w:p w14:paraId="53F430DE" w14:textId="5B2E65FE" w:rsidR="00636621" w:rsidRPr="00636621" w:rsidRDefault="0096049B" w:rsidP="00B40C6F">
            <w:pPr>
              <w:spacing w:after="120" w:line="240" w:lineRule="auto"/>
              <w:rPr>
                <w:szCs w:val="24"/>
              </w:rPr>
            </w:pPr>
            <w:r w:rsidRPr="00636621">
              <w:rPr>
                <w:szCs w:val="24"/>
              </w:rPr>
              <w:t>2-Uygunsuzluğun ileride tekrarlanma ihtimali var ise derhal düzeltici faaliyet başlatılır.</w:t>
            </w:r>
          </w:p>
          <w:p w14:paraId="49D2C868" w14:textId="20A4590E" w:rsidR="00636621" w:rsidRPr="00636621" w:rsidRDefault="0096049B" w:rsidP="00B40C6F">
            <w:pPr>
              <w:spacing w:after="120" w:line="240" w:lineRule="auto"/>
              <w:rPr>
                <w:szCs w:val="24"/>
              </w:rPr>
            </w:pPr>
            <w:r w:rsidRPr="00636621">
              <w:rPr>
                <w:szCs w:val="24"/>
              </w:rPr>
              <w:t>3-Deney raporu/kalibrasyon sertifikası müşteriye gönderildikten sonra tespit edilen uygunsuzluklarda; uygunsuzluğun türüne göre bir değerlendirme yapılarak, müşterinin bilgilendirilmesi, gerekli hallerde raporun P7.7 Sonuçların Geçerliliğinin Güvence Altına Alınması Prosedürüne göre geri çekilerek düzeltilmesi, gerektiğinde deneyin tekrarlanması vb. yoluyla uygunsuzluk giderilir. Gerekli kayıtlar tutularak, uygunsuzluğun önem derecesine (raporun malzeme uygunluk değerlendirmesine (</w:t>
            </w:r>
            <w:proofErr w:type="spellStart"/>
            <w:r w:rsidRPr="00636621">
              <w:rPr>
                <w:szCs w:val="24"/>
              </w:rPr>
              <w:t>red</w:t>
            </w:r>
            <w:proofErr w:type="spellEnd"/>
            <w:r w:rsidRPr="00636621">
              <w:rPr>
                <w:szCs w:val="24"/>
              </w:rPr>
              <w:t xml:space="preserve">/kabul kriterleri) kararını doğrudan etkilemesi, yanlış değerlerin beyan edilmesi, müşterinin zarar/ziyan görme ihtimali vb.) göre gerekli düzeltici faaliyetler yürütülür. </w:t>
            </w:r>
          </w:p>
          <w:p w14:paraId="34239199" w14:textId="24A83F54" w:rsidR="0096049B" w:rsidRPr="00636621" w:rsidRDefault="0096049B" w:rsidP="00B40C6F">
            <w:pPr>
              <w:spacing w:after="0" w:line="240" w:lineRule="auto"/>
              <w:rPr>
                <w:szCs w:val="24"/>
              </w:rPr>
            </w:pPr>
            <w:r w:rsidRPr="00636621">
              <w:rPr>
                <w:szCs w:val="24"/>
              </w:rPr>
              <w:t>4-Yetkilendirilmiş personel kriterlerine göre uygunsuzluk değerlendirilerek gerekli önlemler alınır.</w:t>
            </w:r>
            <w:r w:rsidR="00B40C6F">
              <w:rPr>
                <w:szCs w:val="24"/>
              </w:rPr>
              <w:t xml:space="preserve"> </w:t>
            </w:r>
          </w:p>
        </w:tc>
      </w:tr>
      <w:tr w:rsidR="0096049B" w:rsidRPr="000017B9" w14:paraId="3423919C" w14:textId="77777777" w:rsidTr="00476195">
        <w:trPr>
          <w:cantSplit/>
          <w:trHeight w:val="890"/>
        </w:trPr>
        <w:tc>
          <w:tcPr>
            <w:tcW w:w="9923" w:type="dxa"/>
            <w:gridSpan w:val="3"/>
          </w:tcPr>
          <w:p w14:paraId="3423919B" w14:textId="77777777" w:rsidR="0096049B" w:rsidRPr="00636621" w:rsidRDefault="0096049B" w:rsidP="00476195">
            <w:pPr>
              <w:spacing w:after="120"/>
              <w:jc w:val="left"/>
              <w:rPr>
                <w:szCs w:val="24"/>
              </w:rPr>
            </w:pPr>
            <w:r w:rsidRPr="00636621">
              <w:rPr>
                <w:b/>
                <w:szCs w:val="24"/>
              </w:rPr>
              <w:lastRenderedPageBreak/>
              <w:t xml:space="preserve">6. Müşteri geri beslemeleri sonucu tespit edilen uygunsuzluklar </w:t>
            </w:r>
            <w:r w:rsidRPr="00636621">
              <w:rPr>
                <w:b/>
                <w:szCs w:val="24"/>
              </w:rPr>
              <w:br/>
            </w:r>
            <w:r w:rsidRPr="00636621">
              <w:rPr>
                <w:szCs w:val="24"/>
              </w:rPr>
              <w:t>(TS EN ISO/IEC 17025 Madde 7.8, 7.9 ve 8.6)</w:t>
            </w:r>
          </w:p>
        </w:tc>
      </w:tr>
      <w:tr w:rsidR="0096049B" w:rsidRPr="000017B9" w14:paraId="342391A7" w14:textId="77777777" w:rsidTr="00476195">
        <w:trPr>
          <w:cantSplit/>
          <w:trHeight w:val="11478"/>
        </w:trPr>
        <w:tc>
          <w:tcPr>
            <w:tcW w:w="3423" w:type="dxa"/>
          </w:tcPr>
          <w:p w14:paraId="3423919D" w14:textId="77777777" w:rsidR="0096049B" w:rsidRPr="00636621" w:rsidRDefault="0096049B" w:rsidP="00EC035D">
            <w:pPr>
              <w:jc w:val="left"/>
              <w:rPr>
                <w:b/>
                <w:szCs w:val="24"/>
              </w:rPr>
            </w:pPr>
            <w:r w:rsidRPr="00636621">
              <w:rPr>
                <w:b/>
                <w:szCs w:val="24"/>
              </w:rPr>
              <w:t>6.1 Deney sonrasında müşteri tarafından beyan edilen şikâyet ve itirazlar</w:t>
            </w:r>
          </w:p>
          <w:p w14:paraId="3423919E" w14:textId="77777777" w:rsidR="0096049B" w:rsidRPr="00636621" w:rsidRDefault="0096049B" w:rsidP="00476195">
            <w:pPr>
              <w:rPr>
                <w:b/>
                <w:szCs w:val="24"/>
              </w:rPr>
            </w:pPr>
          </w:p>
        </w:tc>
        <w:tc>
          <w:tcPr>
            <w:tcW w:w="1964" w:type="dxa"/>
          </w:tcPr>
          <w:p w14:paraId="3423919F" w14:textId="619B1574" w:rsidR="0096049B" w:rsidRPr="00BE10EA" w:rsidRDefault="0096049B" w:rsidP="0067509F">
            <w:pPr>
              <w:jc w:val="left"/>
              <w:rPr>
                <w:i/>
                <w:iCs/>
                <w:color w:val="000000" w:themeColor="text1"/>
                <w:szCs w:val="24"/>
              </w:rPr>
            </w:pPr>
            <w:r w:rsidRPr="00636621">
              <w:rPr>
                <w:szCs w:val="24"/>
              </w:rPr>
              <w:t xml:space="preserve">Daire </w:t>
            </w:r>
            <w:r w:rsidRPr="00BE10EA">
              <w:rPr>
                <w:color w:val="000000" w:themeColor="text1"/>
                <w:szCs w:val="24"/>
              </w:rPr>
              <w:t>Başkanı/</w:t>
            </w:r>
            <w:r w:rsidR="0074098E" w:rsidRPr="00BE10EA">
              <w:rPr>
                <w:color w:val="000000" w:themeColor="text1"/>
                <w:szCs w:val="24"/>
                <w:highlight w:val="yellow"/>
              </w:rPr>
              <w:t xml:space="preserve"> </w:t>
            </w:r>
            <w:r w:rsidR="0074098E" w:rsidRPr="00BE10EA">
              <w:rPr>
                <w:i/>
                <w:iCs/>
                <w:color w:val="000000" w:themeColor="text1"/>
                <w:szCs w:val="24"/>
              </w:rPr>
              <w:t>Koordinatör</w:t>
            </w:r>
          </w:p>
          <w:p w14:paraId="342391A0" w14:textId="77777777" w:rsidR="0096049B" w:rsidRPr="00636621" w:rsidRDefault="0096049B" w:rsidP="0067509F">
            <w:pPr>
              <w:jc w:val="left"/>
              <w:rPr>
                <w:szCs w:val="24"/>
              </w:rPr>
            </w:pPr>
            <w:r w:rsidRPr="00BE10EA">
              <w:rPr>
                <w:color w:val="000000" w:themeColor="text1"/>
                <w:szCs w:val="24"/>
              </w:rPr>
              <w:t xml:space="preserve">Bölge </w:t>
            </w:r>
            <w:r w:rsidRPr="00636621">
              <w:rPr>
                <w:szCs w:val="24"/>
              </w:rPr>
              <w:t>Müdürü/Bölge Md. Yrd.</w:t>
            </w:r>
          </w:p>
          <w:p w14:paraId="342391A1" w14:textId="77777777" w:rsidR="0096049B" w:rsidRPr="00636621" w:rsidRDefault="0096049B" w:rsidP="0067509F">
            <w:pPr>
              <w:jc w:val="left"/>
              <w:rPr>
                <w:szCs w:val="24"/>
              </w:rPr>
            </w:pPr>
            <w:r w:rsidRPr="00636621">
              <w:rPr>
                <w:szCs w:val="24"/>
              </w:rPr>
              <w:t>Kalite Yöneticisi/Kalite Yöneticisi Tem.</w:t>
            </w:r>
          </w:p>
        </w:tc>
        <w:tc>
          <w:tcPr>
            <w:tcW w:w="4536" w:type="dxa"/>
          </w:tcPr>
          <w:p w14:paraId="342391A2" w14:textId="77777777" w:rsidR="0096049B" w:rsidRPr="00636621" w:rsidRDefault="0096049B" w:rsidP="00B40C6F">
            <w:pPr>
              <w:spacing w:after="120"/>
              <w:rPr>
                <w:szCs w:val="24"/>
              </w:rPr>
            </w:pPr>
            <w:r w:rsidRPr="00636621">
              <w:rPr>
                <w:szCs w:val="24"/>
              </w:rPr>
              <w:t>1-Müşteri tarafından beyan/tespit edilen uygunsuzluklarda;</w:t>
            </w:r>
          </w:p>
          <w:p w14:paraId="342391A3" w14:textId="2DEEF3E9" w:rsidR="0096049B" w:rsidRPr="00FD6B8B" w:rsidRDefault="0096049B" w:rsidP="00B40C6F">
            <w:pPr>
              <w:spacing w:after="120"/>
              <w:rPr>
                <w:i/>
                <w:color w:val="000000" w:themeColor="text1"/>
                <w:szCs w:val="24"/>
              </w:rPr>
            </w:pPr>
            <w:r w:rsidRPr="00636621">
              <w:rPr>
                <w:szCs w:val="24"/>
              </w:rPr>
              <w:t xml:space="preserve">a) P.7.9 </w:t>
            </w:r>
            <w:proofErr w:type="gramStart"/>
            <w:r w:rsidRPr="00636621">
              <w:rPr>
                <w:szCs w:val="24"/>
              </w:rPr>
              <w:t>Şikayet</w:t>
            </w:r>
            <w:proofErr w:type="gramEnd"/>
            <w:r w:rsidRPr="00636621">
              <w:rPr>
                <w:szCs w:val="24"/>
              </w:rPr>
              <w:t xml:space="preserve"> Prosedürüne göre işlem yapılır.</w:t>
            </w:r>
            <w:r w:rsidR="0068383A">
              <w:rPr>
                <w:szCs w:val="24"/>
              </w:rPr>
              <w:t xml:space="preserve"> </w:t>
            </w:r>
            <w:r w:rsidRPr="00636621">
              <w:rPr>
                <w:szCs w:val="24"/>
              </w:rPr>
              <w:t>Deney sürecinde müşteri ile yapılan görüşmeler kayıt altına alınır.</w:t>
            </w:r>
            <w:r w:rsidR="0068383A">
              <w:rPr>
                <w:szCs w:val="24"/>
              </w:rPr>
              <w:t xml:space="preserve"> </w:t>
            </w:r>
          </w:p>
          <w:p w14:paraId="342391A4" w14:textId="0315798C" w:rsidR="0096049B" w:rsidRPr="00636621" w:rsidRDefault="0096049B" w:rsidP="00B40C6F">
            <w:pPr>
              <w:spacing w:after="120"/>
              <w:rPr>
                <w:szCs w:val="24"/>
              </w:rPr>
            </w:pPr>
            <w:r w:rsidRPr="00636621">
              <w:rPr>
                <w:szCs w:val="24"/>
              </w:rPr>
              <w:t xml:space="preserve">b) </w:t>
            </w:r>
            <w:r w:rsidR="00EC035D">
              <w:rPr>
                <w:szCs w:val="24"/>
              </w:rPr>
              <w:t>U</w:t>
            </w:r>
            <w:r w:rsidRPr="00636621">
              <w:rPr>
                <w:szCs w:val="24"/>
              </w:rPr>
              <w:t>ygunsuzluğun türüne göre bir değerlendirme yapılarak, müşterinin bilgilendirilmesi, gerekli hallerde raporun, P7.8 Sonuçların Raporlanması Prosedürüne göre geri çekilerek düzeltilmesi, gerektiğinde deneyin tekrarlanması vb. yoluyla uygunsuzluk giderilir. Gerekli kayıtlar tutularak, uygunsuzluğun önem derecesine (raporun malzeme uygunluk değerlendirmesi (</w:t>
            </w:r>
            <w:proofErr w:type="spellStart"/>
            <w:r w:rsidRPr="00636621">
              <w:rPr>
                <w:szCs w:val="24"/>
              </w:rPr>
              <w:t>red</w:t>
            </w:r>
            <w:proofErr w:type="spellEnd"/>
            <w:r w:rsidRPr="00636621">
              <w:rPr>
                <w:szCs w:val="24"/>
              </w:rPr>
              <w:t xml:space="preserve">/kabul kriterleri) kararını doğrudan etkilemesi, yanlış değerlerin beyan edilmesi, müşterinin zarar/ziyan görme ihtimali vb.) göre gerekli düzeltici faaliyetler yürütülür. </w:t>
            </w:r>
          </w:p>
          <w:p w14:paraId="342391A5" w14:textId="6B04F9B8" w:rsidR="0096049B" w:rsidRPr="00636621" w:rsidRDefault="004A1DA9" w:rsidP="00B40C6F">
            <w:pPr>
              <w:spacing w:after="120"/>
              <w:rPr>
                <w:szCs w:val="24"/>
              </w:rPr>
            </w:pPr>
            <w:r w:rsidRPr="00636621">
              <w:rPr>
                <w:szCs w:val="24"/>
              </w:rPr>
              <w:t>2</w:t>
            </w:r>
            <w:r w:rsidR="0096049B" w:rsidRPr="00636621">
              <w:rPr>
                <w:szCs w:val="24"/>
              </w:rPr>
              <w:t>-Yetkilendirilmiş personel kriterlerine göre uygunsuzluk değerlendirilerek gerekli önlemler alınır.</w:t>
            </w:r>
          </w:p>
          <w:p w14:paraId="342391A6" w14:textId="7DF8087B" w:rsidR="0096049B" w:rsidRPr="00636621" w:rsidRDefault="004A1DA9" w:rsidP="00B40C6F">
            <w:pPr>
              <w:spacing w:after="120"/>
              <w:rPr>
                <w:szCs w:val="24"/>
              </w:rPr>
            </w:pPr>
            <w:r w:rsidRPr="00636621">
              <w:rPr>
                <w:szCs w:val="24"/>
              </w:rPr>
              <w:t>3</w:t>
            </w:r>
            <w:r w:rsidR="0096049B" w:rsidRPr="00636621">
              <w:rPr>
                <w:szCs w:val="24"/>
              </w:rPr>
              <w:t xml:space="preserve">- Müşteriler tarafından beyan edilen olumlu ve olumsuz yöndeki geri bildirimler (şikâyet, itiraz, dilek, temenni ve öneriler vb.) gündem maddesi olarak YGG toplantılarında laboratuvar yönetimi tarafından değerlendirilir. </w:t>
            </w:r>
          </w:p>
        </w:tc>
      </w:tr>
      <w:tr w:rsidR="0096049B" w:rsidRPr="000017B9" w14:paraId="342391A9" w14:textId="77777777" w:rsidTr="00445343">
        <w:trPr>
          <w:cantSplit/>
          <w:trHeight w:val="537"/>
        </w:trPr>
        <w:tc>
          <w:tcPr>
            <w:tcW w:w="9923" w:type="dxa"/>
            <w:gridSpan w:val="3"/>
          </w:tcPr>
          <w:p w14:paraId="342391A8" w14:textId="77777777" w:rsidR="0096049B" w:rsidRPr="00636621" w:rsidRDefault="0096049B" w:rsidP="00476195">
            <w:pPr>
              <w:spacing w:after="120"/>
              <w:jc w:val="left"/>
              <w:rPr>
                <w:szCs w:val="24"/>
              </w:rPr>
            </w:pPr>
            <w:r w:rsidRPr="00636621">
              <w:rPr>
                <w:b/>
                <w:szCs w:val="24"/>
              </w:rPr>
              <w:lastRenderedPageBreak/>
              <w:t>7.</w:t>
            </w:r>
            <w:r w:rsidR="00476195" w:rsidRPr="00636621">
              <w:rPr>
                <w:b/>
                <w:szCs w:val="24"/>
              </w:rPr>
              <w:t xml:space="preserve"> </w:t>
            </w:r>
            <w:r w:rsidRPr="00636621">
              <w:rPr>
                <w:b/>
                <w:szCs w:val="24"/>
              </w:rPr>
              <w:t xml:space="preserve">Denetimler sırasında tespit edilen uygunsuzluklar </w:t>
            </w:r>
            <w:r w:rsidRPr="00636621">
              <w:rPr>
                <w:b/>
                <w:szCs w:val="24"/>
              </w:rPr>
              <w:br/>
            </w:r>
            <w:r w:rsidRPr="00636621">
              <w:rPr>
                <w:szCs w:val="24"/>
              </w:rPr>
              <w:t>(TS EN ISO/IEC 17025 Madde 8.6, 8.8 ve 8.9)</w:t>
            </w:r>
          </w:p>
        </w:tc>
      </w:tr>
      <w:tr w:rsidR="0096049B" w:rsidRPr="000017B9" w14:paraId="342391B3" w14:textId="77777777" w:rsidTr="00445343">
        <w:trPr>
          <w:cantSplit/>
          <w:trHeight w:val="148"/>
        </w:trPr>
        <w:tc>
          <w:tcPr>
            <w:tcW w:w="3423" w:type="dxa"/>
          </w:tcPr>
          <w:p w14:paraId="342391AA" w14:textId="13EF08EC" w:rsidR="0096049B" w:rsidRPr="00636621" w:rsidRDefault="0096049B" w:rsidP="00EC035D">
            <w:pPr>
              <w:spacing w:after="0"/>
              <w:jc w:val="left"/>
              <w:rPr>
                <w:b/>
                <w:szCs w:val="24"/>
              </w:rPr>
            </w:pPr>
            <w:r w:rsidRPr="00636621">
              <w:rPr>
                <w:b/>
                <w:szCs w:val="24"/>
              </w:rPr>
              <w:t>7.1 İç ve dış tetkiklerde (TÜRKAK</w:t>
            </w:r>
            <w:r w:rsidR="00D01352">
              <w:rPr>
                <w:b/>
                <w:szCs w:val="24"/>
              </w:rPr>
              <w:t>, TSE</w:t>
            </w:r>
            <w:r w:rsidRPr="00636621">
              <w:rPr>
                <w:b/>
                <w:szCs w:val="24"/>
              </w:rPr>
              <w:t xml:space="preserve"> vb.), yönetimin gözden geçirme toplantılarında tespit edilen/gündeme getirilen uygunsuzluklar</w:t>
            </w:r>
          </w:p>
          <w:p w14:paraId="342391AB" w14:textId="77777777" w:rsidR="0096049B" w:rsidRPr="00636621" w:rsidRDefault="0096049B" w:rsidP="004A1DA9">
            <w:pPr>
              <w:spacing w:after="0"/>
              <w:jc w:val="center"/>
              <w:rPr>
                <w:b/>
                <w:szCs w:val="24"/>
              </w:rPr>
            </w:pPr>
          </w:p>
          <w:p w14:paraId="342391AC" w14:textId="77777777" w:rsidR="0096049B" w:rsidRPr="00636621" w:rsidRDefault="0096049B" w:rsidP="00445343">
            <w:pPr>
              <w:rPr>
                <w:b/>
                <w:szCs w:val="24"/>
              </w:rPr>
            </w:pPr>
          </w:p>
        </w:tc>
        <w:tc>
          <w:tcPr>
            <w:tcW w:w="1964" w:type="dxa"/>
          </w:tcPr>
          <w:p w14:paraId="342391AD" w14:textId="4DA5D4BA" w:rsidR="0096049B" w:rsidRPr="00BE10EA" w:rsidRDefault="0096049B" w:rsidP="0067509F">
            <w:pPr>
              <w:jc w:val="left"/>
              <w:rPr>
                <w:i/>
                <w:iCs/>
                <w:color w:val="000000" w:themeColor="text1"/>
                <w:szCs w:val="24"/>
              </w:rPr>
            </w:pPr>
            <w:r w:rsidRPr="00BE10EA">
              <w:rPr>
                <w:color w:val="000000" w:themeColor="text1"/>
                <w:szCs w:val="24"/>
              </w:rPr>
              <w:t>Daire Başkanı/</w:t>
            </w:r>
            <w:r w:rsidR="00ED24BE" w:rsidRPr="00BE10EA">
              <w:rPr>
                <w:strike/>
                <w:color w:val="000000" w:themeColor="text1"/>
                <w:szCs w:val="24"/>
                <w:highlight w:val="yellow"/>
              </w:rPr>
              <w:t xml:space="preserve"> </w:t>
            </w:r>
            <w:r w:rsidR="0074098E" w:rsidRPr="00BE10EA">
              <w:rPr>
                <w:i/>
                <w:iCs/>
                <w:color w:val="000000" w:themeColor="text1"/>
                <w:szCs w:val="24"/>
              </w:rPr>
              <w:t>Koordinatör</w:t>
            </w:r>
          </w:p>
          <w:p w14:paraId="342391AE" w14:textId="77777777" w:rsidR="0096049B" w:rsidRPr="00BE10EA" w:rsidRDefault="0096049B" w:rsidP="0067509F">
            <w:pPr>
              <w:jc w:val="left"/>
              <w:rPr>
                <w:color w:val="000000" w:themeColor="text1"/>
                <w:szCs w:val="24"/>
              </w:rPr>
            </w:pPr>
            <w:r w:rsidRPr="00BE10EA">
              <w:rPr>
                <w:color w:val="000000" w:themeColor="text1"/>
                <w:szCs w:val="24"/>
              </w:rPr>
              <w:t>Bölge Müdürü/Bölge Md. Yrd.</w:t>
            </w:r>
          </w:p>
          <w:p w14:paraId="342391AF" w14:textId="77777777" w:rsidR="0096049B" w:rsidRPr="00BE10EA" w:rsidRDefault="0096049B" w:rsidP="0067509F">
            <w:pPr>
              <w:jc w:val="left"/>
              <w:rPr>
                <w:color w:val="000000" w:themeColor="text1"/>
                <w:szCs w:val="24"/>
              </w:rPr>
            </w:pPr>
            <w:r w:rsidRPr="00BE10EA">
              <w:rPr>
                <w:color w:val="000000" w:themeColor="text1"/>
                <w:szCs w:val="24"/>
              </w:rPr>
              <w:t>Kalite Yöneticisi/Kalite Yöneticisi Temsilcisi</w:t>
            </w:r>
          </w:p>
        </w:tc>
        <w:tc>
          <w:tcPr>
            <w:tcW w:w="4536" w:type="dxa"/>
          </w:tcPr>
          <w:p w14:paraId="342391B0" w14:textId="3FF58E46" w:rsidR="0096049B" w:rsidRPr="000017B9" w:rsidRDefault="0096049B" w:rsidP="00B40C6F">
            <w:pPr>
              <w:numPr>
                <w:ilvl w:val="0"/>
                <w:numId w:val="5"/>
              </w:numPr>
              <w:tabs>
                <w:tab w:val="left" w:pos="344"/>
              </w:tabs>
              <w:spacing w:after="120"/>
              <w:ind w:left="344"/>
              <w:rPr>
                <w:szCs w:val="24"/>
              </w:rPr>
            </w:pPr>
            <w:r w:rsidRPr="000017B9">
              <w:rPr>
                <w:szCs w:val="24"/>
              </w:rPr>
              <w:t xml:space="preserve">Tespit edilen/gündeme getirilen uygunsuzluklar için </w:t>
            </w:r>
            <w:r w:rsidRPr="00455AC0">
              <w:rPr>
                <w:szCs w:val="24"/>
              </w:rPr>
              <w:t xml:space="preserve">ilgili </w:t>
            </w:r>
            <w:r w:rsidRPr="00455AC0">
              <w:rPr>
                <w:color w:val="000000" w:themeColor="text1"/>
                <w:szCs w:val="24"/>
              </w:rPr>
              <w:t xml:space="preserve">prosedürlere </w:t>
            </w:r>
            <w:r w:rsidR="004F67CC" w:rsidRPr="00455AC0">
              <w:rPr>
                <w:color w:val="000000" w:themeColor="text1"/>
                <w:szCs w:val="24"/>
              </w:rPr>
              <w:t>P8.7 Düzeltici Faaliyetler Prosedürü</w:t>
            </w:r>
            <w:r w:rsidR="004F67CC" w:rsidRPr="00346F43">
              <w:rPr>
                <w:color w:val="000000" w:themeColor="text1"/>
                <w:szCs w:val="24"/>
              </w:rPr>
              <w:t xml:space="preserve">, </w:t>
            </w:r>
            <w:r w:rsidRPr="00346F43">
              <w:rPr>
                <w:color w:val="000000" w:themeColor="text1"/>
                <w:szCs w:val="24"/>
              </w:rPr>
              <w:t>P8.8 İç Tetkik Prosedürü ve P</w:t>
            </w:r>
            <w:r w:rsidRPr="00346F43">
              <w:rPr>
                <w:szCs w:val="24"/>
              </w:rPr>
              <w:t>8</w:t>
            </w:r>
            <w:r w:rsidRPr="000017B9">
              <w:rPr>
                <w:szCs w:val="24"/>
              </w:rPr>
              <w:t>.9 Yönetimin Gözden Geçirmeleri (YGG) Prosedürü ve denetim kurallarına uygun olarak gerekli işlemler yapılır.</w:t>
            </w:r>
          </w:p>
          <w:p w14:paraId="342391B1" w14:textId="0F0157FF" w:rsidR="0096049B" w:rsidRPr="000017B9" w:rsidRDefault="0096049B" w:rsidP="00B40C6F">
            <w:pPr>
              <w:numPr>
                <w:ilvl w:val="0"/>
                <w:numId w:val="5"/>
              </w:numPr>
              <w:tabs>
                <w:tab w:val="left" w:pos="344"/>
              </w:tabs>
              <w:spacing w:after="120"/>
              <w:ind w:left="344"/>
              <w:rPr>
                <w:szCs w:val="24"/>
              </w:rPr>
            </w:pPr>
            <w:r w:rsidRPr="000017B9">
              <w:rPr>
                <w:szCs w:val="24"/>
              </w:rPr>
              <w:t>Laboratuvar akreditasyonu ile ilgili denetimlerde tespit edilen uygunsuzluklarda TÜRKAK</w:t>
            </w:r>
            <w:r w:rsidR="00D01352">
              <w:rPr>
                <w:szCs w:val="24"/>
              </w:rPr>
              <w:t>, TSE</w:t>
            </w:r>
            <w:r w:rsidRPr="000017B9">
              <w:rPr>
                <w:szCs w:val="24"/>
              </w:rPr>
              <w:t>’</w:t>
            </w:r>
            <w:r w:rsidR="00D01352">
              <w:rPr>
                <w:szCs w:val="24"/>
              </w:rPr>
              <w:t>ni</w:t>
            </w:r>
            <w:r w:rsidRPr="000017B9">
              <w:rPr>
                <w:szCs w:val="24"/>
              </w:rPr>
              <w:t>n akreditasyon kurallarına uygun olarak gerekli işlemler yapılır.</w:t>
            </w:r>
          </w:p>
          <w:p w14:paraId="342391B2" w14:textId="77777777" w:rsidR="0096049B" w:rsidRPr="000017B9" w:rsidRDefault="0096049B" w:rsidP="00B40C6F">
            <w:pPr>
              <w:numPr>
                <w:ilvl w:val="0"/>
                <w:numId w:val="5"/>
              </w:numPr>
              <w:tabs>
                <w:tab w:val="left" w:pos="344"/>
              </w:tabs>
              <w:spacing w:after="120"/>
              <w:ind w:left="344"/>
              <w:rPr>
                <w:szCs w:val="24"/>
              </w:rPr>
            </w:pPr>
            <w:r w:rsidRPr="000017B9">
              <w:rPr>
                <w:szCs w:val="24"/>
              </w:rPr>
              <w:t>İç ve dış tetkik raporları gündem maddesi olarak YGG toplantılarında laboratuvar yönetimi tarafından değerlendirilir.</w:t>
            </w:r>
          </w:p>
        </w:tc>
      </w:tr>
      <w:tr w:rsidR="0096049B" w:rsidRPr="000017B9" w14:paraId="342391B5" w14:textId="77777777" w:rsidTr="00445343">
        <w:trPr>
          <w:cantSplit/>
          <w:trHeight w:val="148"/>
        </w:trPr>
        <w:tc>
          <w:tcPr>
            <w:tcW w:w="9923" w:type="dxa"/>
            <w:gridSpan w:val="3"/>
          </w:tcPr>
          <w:p w14:paraId="342391B4" w14:textId="77777777" w:rsidR="0096049B" w:rsidRPr="00BE10EA" w:rsidRDefault="0096049B" w:rsidP="00EC035D">
            <w:pPr>
              <w:spacing w:after="120"/>
              <w:jc w:val="left"/>
              <w:rPr>
                <w:color w:val="000000" w:themeColor="text1"/>
                <w:szCs w:val="24"/>
              </w:rPr>
            </w:pPr>
            <w:r w:rsidRPr="00BE10EA">
              <w:rPr>
                <w:b/>
                <w:color w:val="000000" w:themeColor="text1"/>
                <w:szCs w:val="24"/>
              </w:rPr>
              <w:t>8.</w:t>
            </w:r>
            <w:r w:rsidRPr="00BE10EA">
              <w:rPr>
                <w:color w:val="000000" w:themeColor="text1"/>
                <w:szCs w:val="24"/>
              </w:rPr>
              <w:t xml:space="preserve"> </w:t>
            </w:r>
            <w:r w:rsidRPr="00BE10EA">
              <w:rPr>
                <w:b/>
                <w:color w:val="000000" w:themeColor="text1"/>
                <w:szCs w:val="24"/>
              </w:rPr>
              <w:t xml:space="preserve">Laboratuvarlar arası karşılaştırma (LAK) / Yeterlik Testleri (YT) sonucunda tespit edilen uygunsuzluklar </w:t>
            </w:r>
            <w:r w:rsidRPr="00BE10EA">
              <w:rPr>
                <w:b/>
                <w:color w:val="000000" w:themeColor="text1"/>
                <w:szCs w:val="24"/>
              </w:rPr>
              <w:br/>
            </w:r>
            <w:r w:rsidRPr="00BE10EA">
              <w:rPr>
                <w:color w:val="000000" w:themeColor="text1"/>
                <w:szCs w:val="24"/>
              </w:rPr>
              <w:t>(TS EN ISO/IEC 17025 Madde 7.7)</w:t>
            </w:r>
          </w:p>
        </w:tc>
      </w:tr>
      <w:tr w:rsidR="0096049B" w:rsidRPr="000017B9" w14:paraId="342391BE" w14:textId="77777777" w:rsidTr="00476195">
        <w:trPr>
          <w:cantSplit/>
          <w:trHeight w:val="4829"/>
        </w:trPr>
        <w:tc>
          <w:tcPr>
            <w:tcW w:w="3423" w:type="dxa"/>
          </w:tcPr>
          <w:p w14:paraId="342391B6" w14:textId="77777777" w:rsidR="0096049B" w:rsidRPr="00F737DB" w:rsidRDefault="0096049B" w:rsidP="00EC035D">
            <w:pPr>
              <w:spacing w:after="0"/>
              <w:jc w:val="left"/>
              <w:rPr>
                <w:b/>
                <w:szCs w:val="24"/>
              </w:rPr>
            </w:pPr>
            <w:r w:rsidRPr="00F737DB">
              <w:rPr>
                <w:b/>
                <w:szCs w:val="24"/>
              </w:rPr>
              <w:t>8.1 Laboratuvarlar arası karşılaştırma (LAK) / Yeterlik Testleri (YT) sonucunda ortaya çıkan uygunsuzluklar</w:t>
            </w:r>
          </w:p>
          <w:p w14:paraId="342391B7" w14:textId="77777777" w:rsidR="0096049B" w:rsidRPr="00F737DB" w:rsidRDefault="0096049B" w:rsidP="00445343">
            <w:pPr>
              <w:spacing w:after="0"/>
              <w:rPr>
                <w:b/>
                <w:szCs w:val="24"/>
              </w:rPr>
            </w:pPr>
          </w:p>
          <w:p w14:paraId="342391B8" w14:textId="77777777" w:rsidR="0096049B" w:rsidRPr="00F737DB" w:rsidRDefault="0096049B" w:rsidP="00445343">
            <w:pPr>
              <w:rPr>
                <w:b/>
                <w:szCs w:val="24"/>
              </w:rPr>
            </w:pPr>
          </w:p>
        </w:tc>
        <w:tc>
          <w:tcPr>
            <w:tcW w:w="1964" w:type="dxa"/>
          </w:tcPr>
          <w:p w14:paraId="7DA13E77" w14:textId="4B17907C" w:rsidR="00A46AF2" w:rsidRPr="00BE10EA" w:rsidRDefault="0096049B" w:rsidP="00202665">
            <w:pPr>
              <w:jc w:val="left"/>
              <w:rPr>
                <w:i/>
                <w:iCs/>
                <w:color w:val="000000" w:themeColor="text1"/>
                <w:szCs w:val="24"/>
              </w:rPr>
            </w:pPr>
            <w:r w:rsidRPr="00BE10EA">
              <w:rPr>
                <w:color w:val="000000" w:themeColor="text1"/>
                <w:szCs w:val="24"/>
              </w:rPr>
              <w:t xml:space="preserve">Daire </w:t>
            </w:r>
            <w:r w:rsidR="00A46AF2" w:rsidRPr="00BE10EA">
              <w:rPr>
                <w:color w:val="000000" w:themeColor="text1"/>
                <w:szCs w:val="24"/>
              </w:rPr>
              <w:t xml:space="preserve">Başkanı/ </w:t>
            </w:r>
            <w:r w:rsidR="00A46AF2" w:rsidRPr="00BE10EA">
              <w:rPr>
                <w:i/>
                <w:iCs/>
                <w:color w:val="000000" w:themeColor="text1"/>
                <w:szCs w:val="24"/>
              </w:rPr>
              <w:t>Koordinatör</w:t>
            </w:r>
          </w:p>
          <w:p w14:paraId="342391BA" w14:textId="77777777" w:rsidR="0096049B" w:rsidRPr="00BE10EA" w:rsidRDefault="0096049B" w:rsidP="00445343">
            <w:pPr>
              <w:rPr>
                <w:color w:val="000000" w:themeColor="text1"/>
                <w:szCs w:val="24"/>
              </w:rPr>
            </w:pPr>
            <w:r w:rsidRPr="00BE10EA">
              <w:rPr>
                <w:color w:val="000000" w:themeColor="text1"/>
                <w:szCs w:val="24"/>
              </w:rPr>
              <w:t>Bölge Müdürü/Bölge Md. Yrd.</w:t>
            </w:r>
          </w:p>
          <w:p w14:paraId="342391BB" w14:textId="77777777" w:rsidR="0096049B" w:rsidRPr="00BE10EA" w:rsidRDefault="0096049B" w:rsidP="00445343">
            <w:pPr>
              <w:rPr>
                <w:color w:val="000000" w:themeColor="text1"/>
                <w:szCs w:val="24"/>
              </w:rPr>
            </w:pPr>
            <w:r w:rsidRPr="00BE10EA">
              <w:rPr>
                <w:color w:val="000000" w:themeColor="text1"/>
                <w:szCs w:val="24"/>
              </w:rPr>
              <w:t>Kalite Yöneticisi/Kalite Yöneticisi Temsilcisi</w:t>
            </w:r>
          </w:p>
        </w:tc>
        <w:tc>
          <w:tcPr>
            <w:tcW w:w="4536" w:type="dxa"/>
          </w:tcPr>
          <w:p w14:paraId="342391BC" w14:textId="5971E6B0" w:rsidR="0096049B" w:rsidRPr="00F737DB" w:rsidRDefault="0096049B" w:rsidP="00B40C6F">
            <w:pPr>
              <w:pStyle w:val="Default"/>
              <w:jc w:val="both"/>
              <w:rPr>
                <w:rFonts w:ascii="Times New Roman" w:hAnsi="Times New Roman" w:cs="Times New Roman"/>
                <w:color w:val="auto"/>
              </w:rPr>
            </w:pPr>
            <w:r w:rsidRPr="00F737DB">
              <w:rPr>
                <w:rFonts w:ascii="Times New Roman" w:hAnsi="Times New Roman" w:cs="Times New Roman"/>
                <w:color w:val="auto"/>
              </w:rPr>
              <w:t xml:space="preserve">1- | z, z’ ve </w:t>
            </w:r>
            <w:proofErr w:type="spellStart"/>
            <w:r w:rsidRPr="00F737DB">
              <w:rPr>
                <w:rFonts w:ascii="Times New Roman" w:hAnsi="Times New Roman" w:cs="Times New Roman"/>
                <w:color w:val="auto"/>
              </w:rPr>
              <w:t>zeta</w:t>
            </w:r>
            <w:proofErr w:type="spellEnd"/>
            <w:r w:rsidRPr="00F737DB">
              <w:rPr>
                <w:rFonts w:ascii="Times New Roman" w:hAnsi="Times New Roman" w:cs="Times New Roman"/>
                <w:color w:val="auto"/>
              </w:rPr>
              <w:t xml:space="preserve"> | ≤ 2,0 limiti dışında kalan z, z’ ve </w:t>
            </w:r>
            <w:proofErr w:type="spellStart"/>
            <w:r w:rsidRPr="00F737DB">
              <w:rPr>
                <w:rFonts w:ascii="Times New Roman" w:hAnsi="Times New Roman" w:cs="Times New Roman"/>
                <w:color w:val="auto"/>
              </w:rPr>
              <w:t>zeta</w:t>
            </w:r>
            <w:proofErr w:type="spellEnd"/>
            <w:r w:rsidRPr="00F737DB">
              <w:rPr>
                <w:rFonts w:ascii="Times New Roman" w:hAnsi="Times New Roman" w:cs="Times New Roman"/>
                <w:color w:val="auto"/>
              </w:rPr>
              <w:t xml:space="preserve"> skorları ve |En| ≤ 1 limiti dışında kalan En skorları başarısız sonuçlar olarak değerlendirilir ve P8.7 Düzeltici Faaliyet Prosedürüne göre işlem başlatılır</w:t>
            </w:r>
            <w:r w:rsidR="004F67CC">
              <w:rPr>
                <w:rFonts w:ascii="Times New Roman" w:hAnsi="Times New Roman" w:cs="Times New Roman"/>
                <w:color w:val="auto"/>
              </w:rPr>
              <w:t>.</w:t>
            </w:r>
            <w:r w:rsidRPr="00F737DB">
              <w:rPr>
                <w:rFonts w:ascii="Times New Roman" w:hAnsi="Times New Roman" w:cs="Times New Roman"/>
                <w:color w:val="auto"/>
              </w:rPr>
              <w:t xml:space="preserve"> </w:t>
            </w:r>
          </w:p>
          <w:p w14:paraId="342391BD" w14:textId="77777777" w:rsidR="0096049B" w:rsidRPr="00F737DB" w:rsidRDefault="0096049B" w:rsidP="00B40C6F">
            <w:pPr>
              <w:spacing w:after="120"/>
              <w:rPr>
                <w:szCs w:val="24"/>
              </w:rPr>
            </w:pPr>
            <w:r w:rsidRPr="00F737DB">
              <w:rPr>
                <w:szCs w:val="24"/>
              </w:rPr>
              <w:t>2- LAK/YT sonuç raporları gündem maddesi olarak YGG toplantılarında laboratuvar yönetimi tarafından değerlendirilir.</w:t>
            </w:r>
          </w:p>
        </w:tc>
      </w:tr>
    </w:tbl>
    <w:p w14:paraId="342391BF" w14:textId="7E8ABDB6" w:rsidR="0096049B" w:rsidRDefault="0096049B" w:rsidP="0096049B">
      <w:pPr>
        <w:spacing w:after="0" w:line="240" w:lineRule="auto"/>
        <w:ind w:right="213"/>
        <w:rPr>
          <w:szCs w:val="24"/>
        </w:rPr>
      </w:pPr>
    </w:p>
    <w:p w14:paraId="2B9CECC6" w14:textId="3E3432EF" w:rsidR="00A37732" w:rsidRDefault="00A37732" w:rsidP="0096049B">
      <w:pPr>
        <w:spacing w:after="0" w:line="240" w:lineRule="auto"/>
        <w:ind w:right="213"/>
        <w:rPr>
          <w:szCs w:val="24"/>
        </w:rPr>
      </w:pPr>
    </w:p>
    <w:p w14:paraId="342391C0" w14:textId="00878427" w:rsidR="0096049B" w:rsidRPr="000017B9" w:rsidRDefault="0096049B" w:rsidP="00B3761A">
      <w:pPr>
        <w:pStyle w:val="Balk1"/>
        <w:spacing w:after="120"/>
      </w:pPr>
      <w:r w:rsidRPr="000017B9">
        <w:lastRenderedPageBreak/>
        <w:t>5. İLGİLİ DOKÜMANLAR</w:t>
      </w:r>
    </w:p>
    <w:p w14:paraId="342391C2" w14:textId="77777777" w:rsidR="00DB65B4" w:rsidRPr="00DB65B4" w:rsidRDefault="00DB65B4" w:rsidP="007C22D8">
      <w:pPr>
        <w:pStyle w:val="ListeParagraf"/>
        <w:numPr>
          <w:ilvl w:val="0"/>
          <w:numId w:val="1"/>
        </w:numPr>
        <w:spacing w:after="60"/>
        <w:ind w:left="714" w:hanging="357"/>
      </w:pPr>
      <w:r w:rsidRPr="00DB65B4">
        <w:t>P5 Yapısal Gereklilikler Prosedürü</w:t>
      </w:r>
    </w:p>
    <w:p w14:paraId="342391C3" w14:textId="77777777" w:rsidR="00DB65B4" w:rsidRPr="00961652" w:rsidRDefault="00DB65B4" w:rsidP="007C22D8">
      <w:pPr>
        <w:pStyle w:val="ListeParagraf"/>
        <w:numPr>
          <w:ilvl w:val="0"/>
          <w:numId w:val="1"/>
        </w:numPr>
        <w:spacing w:after="60"/>
        <w:ind w:left="714" w:hanging="357"/>
      </w:pPr>
      <w:r w:rsidRPr="00961652">
        <w:t>P7.1 Taleplerin, Tekliflerin ve Sözleşmelerin Gözden Geçirilmesi Prosedürü</w:t>
      </w:r>
    </w:p>
    <w:p w14:paraId="342391C4" w14:textId="77777777" w:rsidR="00DB65B4" w:rsidRPr="00961652" w:rsidRDefault="00DB65B4" w:rsidP="007C22D8">
      <w:pPr>
        <w:pStyle w:val="Balk4"/>
        <w:numPr>
          <w:ilvl w:val="0"/>
          <w:numId w:val="1"/>
        </w:numPr>
        <w:spacing w:after="60" w:line="276" w:lineRule="auto"/>
        <w:ind w:left="714" w:hanging="357"/>
        <w:rPr>
          <w:rFonts w:eastAsia="Calibri"/>
          <w:szCs w:val="22"/>
        </w:rPr>
      </w:pPr>
      <w:r w:rsidRPr="00961652">
        <w:rPr>
          <w:rFonts w:eastAsia="Calibri"/>
          <w:szCs w:val="22"/>
        </w:rPr>
        <w:t>P7.3 Numune Alma Prosedürüne</w:t>
      </w:r>
    </w:p>
    <w:p w14:paraId="342391C5" w14:textId="77777777" w:rsidR="00DB65B4" w:rsidRPr="00100710" w:rsidRDefault="00DB65B4" w:rsidP="007C22D8">
      <w:pPr>
        <w:pStyle w:val="ListeParagraf"/>
        <w:numPr>
          <w:ilvl w:val="0"/>
          <w:numId w:val="1"/>
        </w:numPr>
        <w:spacing w:after="60"/>
        <w:ind w:left="714" w:hanging="357"/>
      </w:pPr>
      <w:r w:rsidRPr="00100710">
        <w:rPr>
          <w:szCs w:val="24"/>
        </w:rPr>
        <w:t xml:space="preserve">P7.4 Deney ve Kalibrasyon Ögelerinin </w:t>
      </w:r>
      <w:proofErr w:type="spellStart"/>
      <w:r w:rsidRPr="00100710">
        <w:rPr>
          <w:szCs w:val="24"/>
        </w:rPr>
        <w:t>Elleçlenmesi</w:t>
      </w:r>
      <w:proofErr w:type="spellEnd"/>
      <w:r w:rsidRPr="00100710">
        <w:rPr>
          <w:szCs w:val="24"/>
        </w:rPr>
        <w:t xml:space="preserve"> Prosedürü</w:t>
      </w:r>
    </w:p>
    <w:p w14:paraId="342391C6" w14:textId="77777777" w:rsidR="00DB65B4" w:rsidRPr="00100710" w:rsidRDefault="00DB65B4" w:rsidP="007C22D8">
      <w:pPr>
        <w:pStyle w:val="ListeParagraf"/>
        <w:numPr>
          <w:ilvl w:val="0"/>
          <w:numId w:val="1"/>
        </w:numPr>
        <w:spacing w:after="60"/>
        <w:ind w:left="714" w:hanging="357"/>
      </w:pPr>
      <w:r w:rsidRPr="00100710">
        <w:rPr>
          <w:szCs w:val="24"/>
        </w:rPr>
        <w:t>P7.8 Sonuçların Raporlanması Prosedürü</w:t>
      </w:r>
    </w:p>
    <w:p w14:paraId="342391C7" w14:textId="77777777" w:rsidR="00476195" w:rsidRPr="00100710" w:rsidRDefault="008B3AF2" w:rsidP="007C22D8">
      <w:pPr>
        <w:pStyle w:val="Balk4"/>
        <w:numPr>
          <w:ilvl w:val="0"/>
          <w:numId w:val="1"/>
        </w:numPr>
        <w:spacing w:after="60" w:line="276" w:lineRule="auto"/>
        <w:ind w:left="714" w:hanging="357"/>
      </w:pPr>
      <w:r w:rsidRPr="00100710">
        <w:t xml:space="preserve">P7.9 </w:t>
      </w:r>
      <w:r w:rsidR="00DB65B4" w:rsidRPr="00100710">
        <w:t>Şikâ</w:t>
      </w:r>
      <w:r w:rsidR="00476195" w:rsidRPr="00100710">
        <w:t xml:space="preserve">yetler Prosedürü </w:t>
      </w:r>
    </w:p>
    <w:p w14:paraId="342391C8" w14:textId="79EF1E55" w:rsidR="00DB65B4" w:rsidRPr="00100710" w:rsidRDefault="00DB65B4" w:rsidP="007C22D8">
      <w:pPr>
        <w:pStyle w:val="ListeParagraf"/>
        <w:numPr>
          <w:ilvl w:val="0"/>
          <w:numId w:val="1"/>
        </w:numPr>
        <w:spacing w:after="60"/>
        <w:ind w:left="714" w:hanging="357"/>
        <w:rPr>
          <w:color w:val="000000" w:themeColor="text1"/>
        </w:rPr>
      </w:pPr>
      <w:r w:rsidRPr="00100710">
        <w:t xml:space="preserve">P8.5 Risk ve Fırsatların Ele </w:t>
      </w:r>
      <w:r w:rsidRPr="00100710">
        <w:rPr>
          <w:color w:val="000000" w:themeColor="text1"/>
        </w:rPr>
        <w:t>Alınması</w:t>
      </w:r>
      <w:r w:rsidR="00C65F04" w:rsidRPr="00100710">
        <w:rPr>
          <w:color w:val="000000" w:themeColor="text1"/>
        </w:rPr>
        <w:t>na Yönelik Faaliyetler</w:t>
      </w:r>
      <w:r w:rsidRPr="00100710">
        <w:rPr>
          <w:color w:val="000000" w:themeColor="text1"/>
        </w:rPr>
        <w:t xml:space="preserve"> Prosedürü</w:t>
      </w:r>
    </w:p>
    <w:p w14:paraId="342391C9" w14:textId="77777777" w:rsidR="00476195" w:rsidRPr="00100710" w:rsidRDefault="008B3AF2" w:rsidP="007C22D8">
      <w:pPr>
        <w:pStyle w:val="Balk4"/>
        <w:numPr>
          <w:ilvl w:val="0"/>
          <w:numId w:val="1"/>
        </w:numPr>
        <w:spacing w:after="60" w:line="276" w:lineRule="auto"/>
        <w:ind w:left="714" w:hanging="357"/>
        <w:rPr>
          <w:color w:val="000000" w:themeColor="text1"/>
        </w:rPr>
      </w:pPr>
      <w:r w:rsidRPr="00100710">
        <w:rPr>
          <w:color w:val="000000" w:themeColor="text1"/>
        </w:rPr>
        <w:t>P8.7</w:t>
      </w:r>
      <w:r w:rsidR="00476195" w:rsidRPr="00100710">
        <w:rPr>
          <w:color w:val="000000" w:themeColor="text1"/>
        </w:rPr>
        <w:t xml:space="preserve"> Düzeltici Faaliyetler Prosedürü</w:t>
      </w:r>
    </w:p>
    <w:p w14:paraId="342391CA" w14:textId="77777777" w:rsidR="00DB65B4" w:rsidRPr="00BE10EA" w:rsidRDefault="00DB65B4" w:rsidP="007C22D8">
      <w:pPr>
        <w:pStyle w:val="ListeParagraf"/>
        <w:numPr>
          <w:ilvl w:val="0"/>
          <w:numId w:val="1"/>
        </w:numPr>
        <w:spacing w:after="60"/>
        <w:rPr>
          <w:color w:val="000000" w:themeColor="text1"/>
        </w:rPr>
      </w:pPr>
      <w:r w:rsidRPr="00100710">
        <w:rPr>
          <w:color w:val="000000" w:themeColor="text1"/>
          <w:szCs w:val="24"/>
        </w:rPr>
        <w:t>P8.8 İç Tetkik Prosedürü</w:t>
      </w:r>
    </w:p>
    <w:p w14:paraId="460A096F" w14:textId="77777777" w:rsidR="00EA4761" w:rsidRPr="00BE10EA" w:rsidRDefault="00476195" w:rsidP="007C22D8">
      <w:pPr>
        <w:pStyle w:val="ListeParagraf"/>
        <w:numPr>
          <w:ilvl w:val="0"/>
          <w:numId w:val="1"/>
        </w:numPr>
        <w:spacing w:after="60"/>
        <w:ind w:left="714" w:hanging="357"/>
        <w:rPr>
          <w:color w:val="000000" w:themeColor="text1"/>
          <w:lang w:eastAsia="tr-TR"/>
        </w:rPr>
      </w:pPr>
      <w:r w:rsidRPr="00BE10EA">
        <w:rPr>
          <w:color w:val="000000" w:themeColor="text1"/>
        </w:rPr>
        <w:t>P8.9 Yönetimin Gözden Geçirmeleri Prosedürü</w:t>
      </w:r>
      <w:bookmarkStart w:id="4" w:name="_Hlk182842962"/>
    </w:p>
    <w:p w14:paraId="0A18C6DD" w14:textId="77777777" w:rsidR="00EA4761" w:rsidRPr="00BE10EA" w:rsidRDefault="00EA4761" w:rsidP="007C22D8">
      <w:pPr>
        <w:pStyle w:val="AralkYok"/>
        <w:numPr>
          <w:ilvl w:val="0"/>
          <w:numId w:val="1"/>
        </w:numPr>
        <w:spacing w:before="60" w:after="60" w:line="276" w:lineRule="auto"/>
        <w:rPr>
          <w:b/>
          <w:i/>
          <w:iCs/>
          <w:color w:val="000000" w:themeColor="text1"/>
          <w:szCs w:val="24"/>
        </w:rPr>
      </w:pPr>
      <w:r w:rsidRPr="00BE10EA">
        <w:rPr>
          <w:i/>
          <w:iCs/>
          <w:color w:val="000000" w:themeColor="text1"/>
          <w:szCs w:val="24"/>
        </w:rPr>
        <w:t>T 0 16 00 01 Numunelerin Kontrol, Kabul, Muhafaza Edilmesi ve Elden Çıkarılması Talimatı</w:t>
      </w:r>
    </w:p>
    <w:p w14:paraId="342391CC" w14:textId="09DEAC5E" w:rsidR="00DB65B4" w:rsidRPr="00BE10EA" w:rsidRDefault="00DB65B4" w:rsidP="007C22D8">
      <w:pPr>
        <w:pStyle w:val="ListeParagraf"/>
        <w:numPr>
          <w:ilvl w:val="0"/>
          <w:numId w:val="1"/>
        </w:numPr>
        <w:spacing w:after="60"/>
        <w:rPr>
          <w:color w:val="000000" w:themeColor="text1"/>
          <w:szCs w:val="24"/>
        </w:rPr>
      </w:pPr>
      <w:r w:rsidRPr="00BE10EA">
        <w:rPr>
          <w:color w:val="000000" w:themeColor="text1"/>
          <w:szCs w:val="24"/>
        </w:rPr>
        <w:t>F 0 16 00 07 Numune Kontrol ve Kabul Formu</w:t>
      </w:r>
    </w:p>
    <w:p w14:paraId="647034D9" w14:textId="75EA33ED" w:rsidR="009B70CA" w:rsidRPr="00BE10EA" w:rsidRDefault="009B70CA" w:rsidP="007C22D8">
      <w:pPr>
        <w:pStyle w:val="ListeParagraf"/>
        <w:numPr>
          <w:ilvl w:val="0"/>
          <w:numId w:val="1"/>
        </w:numPr>
        <w:spacing w:after="60"/>
        <w:rPr>
          <w:i/>
          <w:iCs/>
          <w:color w:val="000000" w:themeColor="text1"/>
          <w:szCs w:val="24"/>
        </w:rPr>
      </w:pPr>
      <w:r w:rsidRPr="00BE10EA">
        <w:rPr>
          <w:i/>
          <w:iCs/>
          <w:color w:val="000000" w:themeColor="text1"/>
          <w:szCs w:val="24"/>
        </w:rPr>
        <w:t>F 0 16 00 07.1 Numune Kontrol ve Kabul Formu</w:t>
      </w:r>
    </w:p>
    <w:bookmarkEnd w:id="4"/>
    <w:p w14:paraId="342391CD" w14:textId="77777777" w:rsidR="00DB65B4" w:rsidRPr="00BE10EA" w:rsidRDefault="00DB65B4" w:rsidP="007C22D8">
      <w:pPr>
        <w:pStyle w:val="Balk4"/>
        <w:numPr>
          <w:ilvl w:val="0"/>
          <w:numId w:val="1"/>
        </w:numPr>
        <w:spacing w:after="60" w:line="276" w:lineRule="auto"/>
        <w:ind w:left="714" w:hanging="357"/>
        <w:rPr>
          <w:color w:val="000000" w:themeColor="text1"/>
        </w:rPr>
      </w:pPr>
      <w:r w:rsidRPr="00BE10EA">
        <w:rPr>
          <w:color w:val="000000" w:themeColor="text1"/>
        </w:rPr>
        <w:t>F 0 16 00 08 Uygun Olmayan İş/Düzeltici Faaliyet Formu</w:t>
      </w:r>
    </w:p>
    <w:p w14:paraId="342391CE" w14:textId="77777777" w:rsidR="00DB65B4" w:rsidRPr="00100710" w:rsidRDefault="00DB65B4" w:rsidP="007C22D8">
      <w:pPr>
        <w:pStyle w:val="ListeParagraf"/>
        <w:numPr>
          <w:ilvl w:val="0"/>
          <w:numId w:val="1"/>
        </w:numPr>
        <w:spacing w:after="60"/>
        <w:ind w:left="714" w:hanging="357"/>
        <w:rPr>
          <w:color w:val="000000" w:themeColor="text1"/>
        </w:rPr>
      </w:pPr>
      <w:r w:rsidRPr="00BE10EA">
        <w:rPr>
          <w:color w:val="000000" w:themeColor="text1"/>
          <w:szCs w:val="24"/>
        </w:rPr>
        <w:t xml:space="preserve">F 0 16 00 18 Mutabakat Kayıt </w:t>
      </w:r>
      <w:r w:rsidRPr="00100710">
        <w:rPr>
          <w:color w:val="000000" w:themeColor="text1"/>
          <w:szCs w:val="24"/>
        </w:rPr>
        <w:t>Formu</w:t>
      </w:r>
    </w:p>
    <w:p w14:paraId="697FB06E" w14:textId="77777777" w:rsidR="007C22D8" w:rsidRPr="00100710" w:rsidRDefault="00476195" w:rsidP="007C22D8">
      <w:pPr>
        <w:pStyle w:val="Balk4"/>
        <w:numPr>
          <w:ilvl w:val="0"/>
          <w:numId w:val="1"/>
        </w:numPr>
        <w:spacing w:after="60" w:line="276" w:lineRule="auto"/>
        <w:ind w:left="714" w:hanging="357"/>
        <w:rPr>
          <w:color w:val="000000" w:themeColor="text1"/>
          <w:spacing w:val="-1"/>
          <w:lang w:eastAsia="tr-TR"/>
        </w:rPr>
      </w:pPr>
      <w:r w:rsidRPr="00100710">
        <w:rPr>
          <w:color w:val="000000" w:themeColor="text1"/>
          <w:lang w:eastAsia="tr-TR"/>
        </w:rPr>
        <w:t>F</w:t>
      </w:r>
      <w:r w:rsidRPr="00100710">
        <w:rPr>
          <w:color w:val="000000" w:themeColor="text1"/>
          <w:spacing w:val="12"/>
          <w:lang w:eastAsia="tr-TR"/>
        </w:rPr>
        <w:t xml:space="preserve"> </w:t>
      </w:r>
      <w:r w:rsidRPr="00100710">
        <w:rPr>
          <w:color w:val="000000" w:themeColor="text1"/>
          <w:lang w:eastAsia="tr-TR"/>
        </w:rPr>
        <w:t>0</w:t>
      </w:r>
      <w:r w:rsidRPr="00100710">
        <w:rPr>
          <w:color w:val="000000" w:themeColor="text1"/>
          <w:spacing w:val="14"/>
          <w:lang w:eastAsia="tr-TR"/>
        </w:rPr>
        <w:t xml:space="preserve"> </w:t>
      </w:r>
      <w:r w:rsidRPr="00100710">
        <w:rPr>
          <w:color w:val="000000" w:themeColor="text1"/>
          <w:lang w:eastAsia="tr-TR"/>
        </w:rPr>
        <w:t>16</w:t>
      </w:r>
      <w:r w:rsidRPr="00100710">
        <w:rPr>
          <w:color w:val="000000" w:themeColor="text1"/>
          <w:spacing w:val="16"/>
          <w:lang w:eastAsia="tr-TR"/>
        </w:rPr>
        <w:t xml:space="preserve"> </w:t>
      </w:r>
      <w:r w:rsidRPr="00100710">
        <w:rPr>
          <w:color w:val="000000" w:themeColor="text1"/>
          <w:lang w:eastAsia="tr-TR"/>
        </w:rPr>
        <w:t xml:space="preserve">00 38 </w:t>
      </w:r>
      <w:r w:rsidRPr="00961652">
        <w:rPr>
          <w:rFonts w:eastAsia="Calibri"/>
          <w:color w:val="000000" w:themeColor="text1"/>
        </w:rPr>
        <w:t>Uygun Olmayan İş/</w:t>
      </w:r>
      <w:r w:rsidRPr="00100710">
        <w:rPr>
          <w:color w:val="000000" w:themeColor="text1"/>
          <w:spacing w:val="-1"/>
          <w:lang w:eastAsia="tr-TR"/>
        </w:rPr>
        <w:t>Düzeltici Faaliyet</w:t>
      </w:r>
      <w:r w:rsidRPr="00100710">
        <w:rPr>
          <w:color w:val="000000" w:themeColor="text1"/>
          <w:spacing w:val="17"/>
          <w:lang w:eastAsia="tr-TR"/>
        </w:rPr>
        <w:t xml:space="preserve"> </w:t>
      </w:r>
      <w:r w:rsidRPr="00100710">
        <w:rPr>
          <w:color w:val="000000" w:themeColor="text1"/>
          <w:spacing w:val="-1"/>
          <w:lang w:eastAsia="tr-TR"/>
        </w:rPr>
        <w:t>Takip</w:t>
      </w:r>
      <w:r w:rsidRPr="00100710">
        <w:rPr>
          <w:color w:val="000000" w:themeColor="text1"/>
          <w:spacing w:val="17"/>
          <w:lang w:eastAsia="tr-TR"/>
        </w:rPr>
        <w:t xml:space="preserve"> </w:t>
      </w:r>
      <w:r w:rsidRPr="00100710">
        <w:rPr>
          <w:color w:val="000000" w:themeColor="text1"/>
          <w:spacing w:val="-1"/>
          <w:lang w:eastAsia="tr-TR"/>
        </w:rPr>
        <w:t>Formu</w:t>
      </w:r>
    </w:p>
    <w:p w14:paraId="62A051F0" w14:textId="77777777" w:rsidR="007C22D8" w:rsidRPr="0085736A" w:rsidRDefault="007C22D8" w:rsidP="007C22D8">
      <w:pPr>
        <w:pStyle w:val="ListeParagraf"/>
        <w:numPr>
          <w:ilvl w:val="0"/>
          <w:numId w:val="1"/>
        </w:numPr>
        <w:spacing w:after="60"/>
        <w:rPr>
          <w:rFonts w:eastAsia="Times New Roman"/>
          <w:color w:val="000000" w:themeColor="text1"/>
          <w:spacing w:val="-1"/>
          <w:szCs w:val="24"/>
          <w:lang w:eastAsia="tr-TR"/>
        </w:rPr>
      </w:pPr>
      <w:r w:rsidRPr="00100710">
        <w:rPr>
          <w:color w:val="000000" w:themeColor="text1"/>
        </w:rPr>
        <w:t xml:space="preserve">F </w:t>
      </w:r>
      <w:r w:rsidRPr="00100710">
        <w:rPr>
          <w:rFonts w:eastAsia="Times New Roman"/>
          <w:color w:val="000000" w:themeColor="text1"/>
          <w:spacing w:val="-1"/>
          <w:szCs w:val="24"/>
          <w:lang w:eastAsia="tr-TR"/>
        </w:rPr>
        <w:t xml:space="preserve">0 16 00 45 </w:t>
      </w:r>
      <w:r w:rsidRPr="0085736A">
        <w:rPr>
          <w:rFonts w:eastAsia="Times New Roman"/>
          <w:color w:val="000000" w:themeColor="text1"/>
          <w:spacing w:val="-1"/>
          <w:szCs w:val="24"/>
          <w:lang w:eastAsia="tr-TR"/>
        </w:rPr>
        <w:t>DSİ Laboratuvarları Kalibrasyon Talep Formu</w:t>
      </w:r>
    </w:p>
    <w:p w14:paraId="3B744632" w14:textId="77777777" w:rsidR="007C22D8" w:rsidRPr="007C22D8" w:rsidRDefault="007C22D8" w:rsidP="007C22D8">
      <w:pPr>
        <w:pStyle w:val="ListeParagraf"/>
        <w:numPr>
          <w:ilvl w:val="0"/>
          <w:numId w:val="1"/>
        </w:numPr>
        <w:spacing w:after="60"/>
        <w:ind w:left="714" w:hanging="357"/>
        <w:rPr>
          <w:rFonts w:eastAsia="Times New Roman"/>
          <w:color w:val="000000" w:themeColor="text1"/>
          <w:spacing w:val="-1"/>
          <w:szCs w:val="24"/>
          <w:lang w:eastAsia="tr-TR"/>
        </w:rPr>
      </w:pPr>
      <w:r w:rsidRPr="0085736A">
        <w:rPr>
          <w:rFonts w:eastAsia="Times New Roman"/>
          <w:color w:val="000000" w:themeColor="text1"/>
          <w:spacing w:val="-1"/>
          <w:szCs w:val="24"/>
          <w:lang w:eastAsia="tr-TR"/>
        </w:rPr>
        <w:t>F 0 16 00 55 DSİ Laboratuvarları</w:t>
      </w:r>
      <w:r w:rsidRPr="00100710">
        <w:rPr>
          <w:rFonts w:eastAsia="Times New Roman"/>
          <w:color w:val="000000" w:themeColor="text1"/>
          <w:spacing w:val="-1"/>
          <w:szCs w:val="24"/>
          <w:lang w:eastAsia="tr-TR"/>
        </w:rPr>
        <w:t xml:space="preserve"> Deney Talep Formu</w:t>
      </w:r>
    </w:p>
    <w:p w14:paraId="7C2E787E" w14:textId="76B5B61E" w:rsidR="00C65F04" w:rsidRPr="00961652" w:rsidRDefault="00C65F04" w:rsidP="007C22D8">
      <w:pPr>
        <w:pStyle w:val="Balk4"/>
        <w:numPr>
          <w:ilvl w:val="0"/>
          <w:numId w:val="1"/>
        </w:numPr>
        <w:spacing w:after="60" w:line="276" w:lineRule="auto"/>
        <w:ind w:left="714" w:hanging="357"/>
        <w:rPr>
          <w:color w:val="000000" w:themeColor="text1"/>
          <w:spacing w:val="-1"/>
          <w:lang w:eastAsia="tr-TR"/>
        </w:rPr>
      </w:pPr>
      <w:r w:rsidRPr="00961652">
        <w:rPr>
          <w:color w:val="000000" w:themeColor="text1"/>
          <w:spacing w:val="-1"/>
          <w:lang w:eastAsia="tr-TR"/>
        </w:rPr>
        <w:t>F 0 16 00 79 Risk/Fırsat Değerlendirme ve Takip Formu</w:t>
      </w:r>
    </w:p>
    <w:p w14:paraId="6456A782" w14:textId="0B1FBFF5" w:rsidR="00C65F04" w:rsidRPr="00100710" w:rsidRDefault="00C65F04" w:rsidP="007C22D8">
      <w:pPr>
        <w:pStyle w:val="ListeParagraf"/>
        <w:numPr>
          <w:ilvl w:val="0"/>
          <w:numId w:val="1"/>
        </w:numPr>
        <w:spacing w:after="60"/>
        <w:rPr>
          <w:rFonts w:eastAsia="Times New Roman"/>
          <w:color w:val="000000" w:themeColor="text1"/>
          <w:spacing w:val="-1"/>
          <w:szCs w:val="24"/>
          <w:lang w:eastAsia="tr-TR"/>
        </w:rPr>
      </w:pPr>
      <w:r w:rsidRPr="00100710">
        <w:rPr>
          <w:rFonts w:eastAsia="Times New Roman"/>
          <w:color w:val="000000" w:themeColor="text1"/>
          <w:spacing w:val="-1"/>
          <w:szCs w:val="24"/>
          <w:lang w:eastAsia="tr-TR"/>
        </w:rPr>
        <w:t xml:space="preserve">F 0 16 00 83 Feragat Beyan Formu </w:t>
      </w:r>
    </w:p>
    <w:p w14:paraId="6B6518B7" w14:textId="0F79B044" w:rsidR="00C65F04" w:rsidRPr="00FE31D8" w:rsidRDefault="00C65F04" w:rsidP="007C22D8">
      <w:pPr>
        <w:pStyle w:val="ListeParagraf"/>
        <w:numPr>
          <w:ilvl w:val="0"/>
          <w:numId w:val="1"/>
        </w:numPr>
        <w:spacing w:after="60"/>
        <w:rPr>
          <w:rFonts w:eastAsia="Times New Roman"/>
          <w:color w:val="000000" w:themeColor="text1"/>
          <w:spacing w:val="-1"/>
          <w:szCs w:val="24"/>
          <w:lang w:eastAsia="tr-TR"/>
        </w:rPr>
      </w:pPr>
      <w:r w:rsidRPr="00100710">
        <w:rPr>
          <w:rFonts w:eastAsia="Times New Roman"/>
          <w:color w:val="000000" w:themeColor="text1"/>
          <w:spacing w:val="-1"/>
          <w:szCs w:val="24"/>
          <w:lang w:eastAsia="tr-TR"/>
        </w:rPr>
        <w:t xml:space="preserve">F 0 16 00 92 DSİ </w:t>
      </w:r>
      <w:r w:rsidRPr="00FE31D8">
        <w:rPr>
          <w:rFonts w:eastAsia="Times New Roman"/>
          <w:color w:val="000000" w:themeColor="text1"/>
          <w:spacing w:val="-1"/>
          <w:szCs w:val="24"/>
          <w:lang w:eastAsia="tr-TR"/>
        </w:rPr>
        <w:t>Laboratuvarları Hizmet Şartları</w:t>
      </w:r>
    </w:p>
    <w:p w14:paraId="359AFFF2" w14:textId="58F9D366" w:rsidR="00C65F04" w:rsidRPr="00BE10EA" w:rsidRDefault="00C65F04" w:rsidP="007C22D8">
      <w:pPr>
        <w:pStyle w:val="ListeParagraf"/>
        <w:numPr>
          <w:ilvl w:val="0"/>
          <w:numId w:val="1"/>
        </w:numPr>
        <w:spacing w:after="60"/>
        <w:ind w:left="714" w:hanging="357"/>
        <w:rPr>
          <w:rFonts w:eastAsia="Times New Roman"/>
          <w:color w:val="000000" w:themeColor="text1"/>
          <w:spacing w:val="-1"/>
          <w:szCs w:val="24"/>
          <w:lang w:eastAsia="tr-TR"/>
        </w:rPr>
      </w:pPr>
      <w:r w:rsidRPr="00FE31D8">
        <w:rPr>
          <w:rFonts w:eastAsia="Times New Roman"/>
          <w:color w:val="000000" w:themeColor="text1"/>
          <w:spacing w:val="-1"/>
          <w:szCs w:val="24"/>
          <w:lang w:eastAsia="tr-TR"/>
        </w:rPr>
        <w:t xml:space="preserve">F 0 16 00 94 </w:t>
      </w:r>
      <w:r w:rsidRPr="00BE10EA">
        <w:rPr>
          <w:rFonts w:eastAsia="Times New Roman"/>
          <w:color w:val="000000" w:themeColor="text1"/>
          <w:spacing w:val="-1"/>
          <w:szCs w:val="24"/>
          <w:lang w:eastAsia="tr-TR"/>
        </w:rPr>
        <w:t>Laboratuvar Hizmet Teklifi</w:t>
      </w:r>
    </w:p>
    <w:p w14:paraId="032FE206" w14:textId="7466257F" w:rsidR="00C42AC8" w:rsidRPr="00BE10EA" w:rsidRDefault="00C42AC8" w:rsidP="007C22D8">
      <w:pPr>
        <w:pStyle w:val="ListeParagraf"/>
        <w:numPr>
          <w:ilvl w:val="0"/>
          <w:numId w:val="1"/>
        </w:numPr>
        <w:spacing w:after="60"/>
        <w:ind w:left="714" w:hanging="357"/>
        <w:rPr>
          <w:rFonts w:eastAsia="Times New Roman"/>
          <w:color w:val="000000" w:themeColor="text1"/>
          <w:spacing w:val="-1"/>
          <w:szCs w:val="24"/>
          <w:lang w:eastAsia="tr-TR"/>
        </w:rPr>
      </w:pPr>
      <w:r w:rsidRPr="00BE10EA">
        <w:rPr>
          <w:rFonts w:eastAsia="Times New Roman"/>
          <w:color w:val="000000" w:themeColor="text1"/>
          <w:spacing w:val="-1"/>
          <w:szCs w:val="24"/>
          <w:lang w:eastAsia="tr-TR"/>
        </w:rPr>
        <w:t>F 0 16 00 95 Uygunsuzluk/Uygun Olmayan İş Tespit ve Bildirim Formu</w:t>
      </w:r>
    </w:p>
    <w:p w14:paraId="548A14CA" w14:textId="55EE8E09" w:rsidR="00C42AC8" w:rsidRPr="00BE10EA" w:rsidRDefault="00C42AC8" w:rsidP="007C22D8">
      <w:pPr>
        <w:pStyle w:val="ListeParagraf"/>
        <w:numPr>
          <w:ilvl w:val="0"/>
          <w:numId w:val="1"/>
        </w:numPr>
        <w:spacing w:after="60"/>
        <w:ind w:left="714" w:hanging="357"/>
        <w:rPr>
          <w:rFonts w:eastAsia="Times New Roman"/>
          <w:color w:val="000000" w:themeColor="text1"/>
          <w:spacing w:val="-1"/>
          <w:szCs w:val="24"/>
          <w:lang w:eastAsia="tr-TR"/>
        </w:rPr>
      </w:pPr>
      <w:r w:rsidRPr="00BE10EA">
        <w:rPr>
          <w:rFonts w:eastAsia="Times New Roman"/>
          <w:color w:val="000000" w:themeColor="text1"/>
          <w:spacing w:val="-1"/>
          <w:szCs w:val="24"/>
          <w:lang w:eastAsia="tr-TR"/>
        </w:rPr>
        <w:t>F 0 16 00 96 İç Tetkik Uygunsuzluk/Düzeltici Faaliyet Değerlendirme Formu</w:t>
      </w:r>
    </w:p>
    <w:p w14:paraId="66636DFA" w14:textId="3B3AC31D" w:rsidR="00C42AC8" w:rsidRPr="00BE10EA" w:rsidRDefault="00C42AC8" w:rsidP="007C22D8">
      <w:pPr>
        <w:pStyle w:val="ListeParagraf"/>
        <w:numPr>
          <w:ilvl w:val="0"/>
          <w:numId w:val="1"/>
        </w:numPr>
        <w:spacing w:after="60"/>
        <w:ind w:left="714" w:hanging="357"/>
        <w:rPr>
          <w:rFonts w:eastAsia="Times New Roman"/>
          <w:color w:val="000000" w:themeColor="text1"/>
          <w:spacing w:val="-1"/>
          <w:szCs w:val="24"/>
          <w:lang w:eastAsia="tr-TR"/>
        </w:rPr>
      </w:pPr>
      <w:r w:rsidRPr="00BE10EA">
        <w:rPr>
          <w:rFonts w:eastAsia="Times New Roman"/>
          <w:color w:val="000000" w:themeColor="text1"/>
          <w:spacing w:val="-1"/>
          <w:szCs w:val="24"/>
          <w:lang w:eastAsia="tr-TR"/>
        </w:rPr>
        <w:t>F 0 16 00 97 İç Tetkik Saha Objektif Delil Kayıtları Formu</w:t>
      </w:r>
    </w:p>
    <w:p w14:paraId="76C0B9DB" w14:textId="6F50A291" w:rsidR="00C42AC8" w:rsidRPr="00BE10EA" w:rsidRDefault="00C42AC8" w:rsidP="007C22D8">
      <w:pPr>
        <w:pStyle w:val="ListeParagraf"/>
        <w:numPr>
          <w:ilvl w:val="0"/>
          <w:numId w:val="1"/>
        </w:numPr>
        <w:spacing w:after="60"/>
        <w:ind w:left="714" w:hanging="357"/>
        <w:rPr>
          <w:rFonts w:eastAsia="Times New Roman"/>
          <w:color w:val="000000" w:themeColor="text1"/>
          <w:spacing w:val="-1"/>
          <w:szCs w:val="24"/>
          <w:lang w:eastAsia="tr-TR"/>
        </w:rPr>
      </w:pPr>
      <w:r w:rsidRPr="00BE10EA">
        <w:rPr>
          <w:rFonts w:eastAsia="Times New Roman"/>
          <w:color w:val="000000" w:themeColor="text1"/>
          <w:spacing w:val="-1"/>
          <w:szCs w:val="24"/>
          <w:lang w:eastAsia="tr-TR"/>
        </w:rPr>
        <w:t>F 0 16 00 98 YT Sağlayıcısının Laboratuvar Tarafından Değerlendirilmesi Formu</w:t>
      </w:r>
    </w:p>
    <w:p w14:paraId="67F85E6A" w14:textId="77777777" w:rsidR="008A785B" w:rsidRPr="005B6FEA" w:rsidRDefault="008A785B" w:rsidP="008A785B">
      <w:pPr>
        <w:pStyle w:val="ListeParagraf"/>
        <w:spacing w:after="60"/>
        <w:rPr>
          <w:i/>
          <w:iCs/>
          <w:color w:val="000000" w:themeColor="text1"/>
        </w:rPr>
      </w:pPr>
    </w:p>
    <w:p w14:paraId="342391D1" w14:textId="77777777" w:rsidR="0096049B" w:rsidRPr="000017B9" w:rsidRDefault="0096049B" w:rsidP="00B3761A">
      <w:pPr>
        <w:pStyle w:val="Balk1"/>
        <w:spacing w:after="120"/>
      </w:pPr>
      <w:r w:rsidRPr="000017B9">
        <w:t>6. REVİZYON TARİHÇESİ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46"/>
        <w:gridCol w:w="1163"/>
        <w:gridCol w:w="5896"/>
      </w:tblGrid>
      <w:tr w:rsidR="0096049B" w:rsidRPr="000017B9" w14:paraId="342391D6" w14:textId="77777777" w:rsidTr="001B6224">
        <w:trPr>
          <w:tblHeader/>
        </w:trPr>
        <w:tc>
          <w:tcPr>
            <w:tcW w:w="1305" w:type="dxa"/>
          </w:tcPr>
          <w:p w14:paraId="342391D2" w14:textId="77777777" w:rsidR="0096049B" w:rsidRPr="000017B9" w:rsidRDefault="0096049B" w:rsidP="00445343">
            <w:pPr>
              <w:spacing w:after="240" w:line="240" w:lineRule="auto"/>
              <w:rPr>
                <w:b/>
                <w:szCs w:val="24"/>
              </w:rPr>
            </w:pPr>
            <w:r w:rsidRPr="000017B9">
              <w:rPr>
                <w:b/>
                <w:szCs w:val="24"/>
              </w:rPr>
              <w:t>Sayfa No</w:t>
            </w:r>
          </w:p>
        </w:tc>
        <w:tc>
          <w:tcPr>
            <w:tcW w:w="1446" w:type="dxa"/>
          </w:tcPr>
          <w:p w14:paraId="342391D3" w14:textId="77777777" w:rsidR="0096049B" w:rsidRPr="000017B9" w:rsidRDefault="0096049B" w:rsidP="00445343">
            <w:pPr>
              <w:spacing w:after="240" w:line="240" w:lineRule="auto"/>
              <w:rPr>
                <w:b/>
                <w:szCs w:val="24"/>
              </w:rPr>
            </w:pPr>
            <w:r w:rsidRPr="000017B9">
              <w:rPr>
                <w:b/>
                <w:szCs w:val="24"/>
              </w:rPr>
              <w:t xml:space="preserve">Revizyon Tarihi </w:t>
            </w:r>
          </w:p>
        </w:tc>
        <w:tc>
          <w:tcPr>
            <w:tcW w:w="1163" w:type="dxa"/>
          </w:tcPr>
          <w:p w14:paraId="342391D4" w14:textId="77777777" w:rsidR="0096049B" w:rsidRPr="000017B9" w:rsidRDefault="0096049B" w:rsidP="00445343">
            <w:pPr>
              <w:spacing w:after="240" w:line="240" w:lineRule="auto"/>
              <w:rPr>
                <w:b/>
                <w:szCs w:val="24"/>
              </w:rPr>
            </w:pPr>
            <w:r w:rsidRPr="000017B9">
              <w:rPr>
                <w:b/>
                <w:szCs w:val="24"/>
              </w:rPr>
              <w:t>Revizyon No</w:t>
            </w:r>
          </w:p>
        </w:tc>
        <w:tc>
          <w:tcPr>
            <w:tcW w:w="5896" w:type="dxa"/>
            <w:shd w:val="clear" w:color="auto" w:fill="auto"/>
          </w:tcPr>
          <w:p w14:paraId="342391D5" w14:textId="77777777" w:rsidR="0096049B" w:rsidRPr="000017B9" w:rsidRDefault="0096049B" w:rsidP="00445343">
            <w:pPr>
              <w:spacing w:after="240" w:line="240" w:lineRule="auto"/>
              <w:rPr>
                <w:b/>
                <w:szCs w:val="24"/>
              </w:rPr>
            </w:pPr>
            <w:r w:rsidRPr="000017B9">
              <w:rPr>
                <w:b/>
                <w:szCs w:val="24"/>
              </w:rPr>
              <w:t>Revizyon Nedeni</w:t>
            </w:r>
          </w:p>
        </w:tc>
      </w:tr>
      <w:tr w:rsidR="0096049B" w:rsidRPr="000017B9" w14:paraId="342391DB" w14:textId="77777777" w:rsidTr="001B6224">
        <w:tc>
          <w:tcPr>
            <w:tcW w:w="1305" w:type="dxa"/>
            <w:vAlign w:val="center"/>
          </w:tcPr>
          <w:p w14:paraId="342391D7" w14:textId="77777777" w:rsidR="0096049B" w:rsidRPr="000017B9" w:rsidRDefault="0096049B" w:rsidP="0042597C">
            <w:pPr>
              <w:spacing w:after="240" w:line="240" w:lineRule="auto"/>
              <w:jc w:val="center"/>
              <w:rPr>
                <w:szCs w:val="24"/>
              </w:rPr>
            </w:pPr>
            <w:r w:rsidRPr="000017B9">
              <w:rPr>
                <w:szCs w:val="24"/>
              </w:rPr>
              <w:t>Tümü</w:t>
            </w:r>
          </w:p>
        </w:tc>
        <w:tc>
          <w:tcPr>
            <w:tcW w:w="1446" w:type="dxa"/>
            <w:vAlign w:val="center"/>
          </w:tcPr>
          <w:p w14:paraId="342391D8" w14:textId="1670D592" w:rsidR="0096049B" w:rsidRPr="000017B9" w:rsidRDefault="00682297" w:rsidP="0042597C">
            <w:pPr>
              <w:spacing w:after="240" w:line="240" w:lineRule="auto"/>
              <w:jc w:val="center"/>
              <w:rPr>
                <w:szCs w:val="24"/>
              </w:rPr>
            </w:pPr>
            <w:r>
              <w:rPr>
                <w:szCs w:val="24"/>
              </w:rPr>
              <w:t>06</w:t>
            </w:r>
            <w:r w:rsidR="000017B9">
              <w:rPr>
                <w:szCs w:val="24"/>
              </w:rPr>
              <w:t>.0</w:t>
            </w:r>
            <w:r>
              <w:rPr>
                <w:szCs w:val="24"/>
              </w:rPr>
              <w:t>5</w:t>
            </w:r>
            <w:r w:rsidR="000017B9">
              <w:rPr>
                <w:szCs w:val="24"/>
              </w:rPr>
              <w:t>.2019</w:t>
            </w:r>
          </w:p>
        </w:tc>
        <w:tc>
          <w:tcPr>
            <w:tcW w:w="1163" w:type="dxa"/>
            <w:vAlign w:val="center"/>
          </w:tcPr>
          <w:p w14:paraId="342391D9" w14:textId="77777777" w:rsidR="0096049B" w:rsidRPr="000017B9" w:rsidRDefault="0096049B" w:rsidP="0042597C">
            <w:pPr>
              <w:spacing w:after="240" w:line="240" w:lineRule="auto"/>
              <w:jc w:val="center"/>
              <w:rPr>
                <w:szCs w:val="24"/>
              </w:rPr>
            </w:pPr>
            <w:r w:rsidRPr="000017B9">
              <w:rPr>
                <w:szCs w:val="24"/>
              </w:rPr>
              <w:t>00</w:t>
            </w:r>
          </w:p>
        </w:tc>
        <w:tc>
          <w:tcPr>
            <w:tcW w:w="5896" w:type="dxa"/>
            <w:shd w:val="clear" w:color="auto" w:fill="auto"/>
          </w:tcPr>
          <w:p w14:paraId="342391DA" w14:textId="77777777" w:rsidR="0096049B" w:rsidRPr="000017B9" w:rsidRDefault="0096049B" w:rsidP="00445343">
            <w:pPr>
              <w:spacing w:after="240" w:line="240" w:lineRule="auto"/>
              <w:rPr>
                <w:szCs w:val="24"/>
              </w:rPr>
            </w:pPr>
            <w:r w:rsidRPr="000017B9">
              <w:rPr>
                <w:szCs w:val="24"/>
              </w:rPr>
              <w:t>İlk yayımlama</w:t>
            </w:r>
          </w:p>
        </w:tc>
      </w:tr>
      <w:tr w:rsidR="0096049B" w:rsidRPr="000017B9" w14:paraId="342391E0" w14:textId="77777777" w:rsidTr="001B6224">
        <w:trPr>
          <w:trHeight w:val="267"/>
        </w:trPr>
        <w:tc>
          <w:tcPr>
            <w:tcW w:w="1305" w:type="dxa"/>
            <w:vAlign w:val="center"/>
          </w:tcPr>
          <w:p w14:paraId="342391DC" w14:textId="4A51E2EF" w:rsidR="0096049B" w:rsidRPr="002B56F4" w:rsidRDefault="002B56F4" w:rsidP="0042597C">
            <w:pPr>
              <w:spacing w:after="240" w:line="240" w:lineRule="auto"/>
              <w:jc w:val="center"/>
              <w:rPr>
                <w:szCs w:val="24"/>
              </w:rPr>
            </w:pPr>
            <w:r w:rsidRPr="002B56F4">
              <w:rPr>
                <w:szCs w:val="24"/>
              </w:rPr>
              <w:t>2,</w:t>
            </w:r>
            <w:r>
              <w:rPr>
                <w:szCs w:val="24"/>
              </w:rPr>
              <w:t>4</w:t>
            </w:r>
            <w:r w:rsidRPr="002B56F4">
              <w:rPr>
                <w:szCs w:val="24"/>
              </w:rPr>
              <w:t>,</w:t>
            </w:r>
            <w:r>
              <w:rPr>
                <w:szCs w:val="24"/>
              </w:rPr>
              <w:t>8,</w:t>
            </w:r>
            <w:r w:rsidRPr="002B56F4">
              <w:rPr>
                <w:szCs w:val="24"/>
              </w:rPr>
              <w:t>14</w:t>
            </w:r>
          </w:p>
        </w:tc>
        <w:tc>
          <w:tcPr>
            <w:tcW w:w="1446" w:type="dxa"/>
            <w:vAlign w:val="center"/>
          </w:tcPr>
          <w:p w14:paraId="342391DD" w14:textId="117BFE85" w:rsidR="0096049B" w:rsidRPr="002B56F4" w:rsidRDefault="002B56F4" w:rsidP="0042597C">
            <w:pPr>
              <w:spacing w:after="240" w:line="240" w:lineRule="auto"/>
              <w:jc w:val="center"/>
              <w:rPr>
                <w:szCs w:val="24"/>
              </w:rPr>
            </w:pPr>
            <w:r w:rsidRPr="002B56F4">
              <w:rPr>
                <w:szCs w:val="24"/>
              </w:rPr>
              <w:t>11.05.2020</w:t>
            </w:r>
          </w:p>
        </w:tc>
        <w:tc>
          <w:tcPr>
            <w:tcW w:w="1163" w:type="dxa"/>
            <w:vAlign w:val="center"/>
          </w:tcPr>
          <w:p w14:paraId="342391DE" w14:textId="36214A79" w:rsidR="0096049B" w:rsidRPr="002B56F4" w:rsidRDefault="002B56F4" w:rsidP="0042597C">
            <w:pPr>
              <w:spacing w:after="240" w:line="240" w:lineRule="auto"/>
              <w:jc w:val="center"/>
              <w:rPr>
                <w:szCs w:val="24"/>
              </w:rPr>
            </w:pPr>
            <w:r w:rsidRPr="002B56F4">
              <w:rPr>
                <w:szCs w:val="24"/>
              </w:rPr>
              <w:t>01</w:t>
            </w:r>
          </w:p>
        </w:tc>
        <w:tc>
          <w:tcPr>
            <w:tcW w:w="5896" w:type="dxa"/>
          </w:tcPr>
          <w:p w14:paraId="342391DF" w14:textId="4C69AFA3" w:rsidR="0096049B" w:rsidRPr="002B56F4" w:rsidRDefault="002B56F4" w:rsidP="00445343">
            <w:pPr>
              <w:spacing w:after="240" w:line="240" w:lineRule="auto"/>
              <w:rPr>
                <w:szCs w:val="24"/>
              </w:rPr>
            </w:pPr>
            <w:r w:rsidRPr="002B56F4">
              <w:rPr>
                <w:szCs w:val="24"/>
              </w:rPr>
              <w:t>Diğer prosedürlerle çelişen hususlar giderildi.</w:t>
            </w:r>
          </w:p>
        </w:tc>
      </w:tr>
      <w:tr w:rsidR="00A53A70" w:rsidRPr="00A53A70" w14:paraId="74A2B397" w14:textId="77777777" w:rsidTr="001B6224">
        <w:trPr>
          <w:trHeight w:val="267"/>
        </w:trPr>
        <w:tc>
          <w:tcPr>
            <w:tcW w:w="1305" w:type="dxa"/>
            <w:vAlign w:val="center"/>
          </w:tcPr>
          <w:p w14:paraId="11334717" w14:textId="647C284D" w:rsidR="00FD6B8B" w:rsidRPr="00A53A70" w:rsidRDefault="00253084" w:rsidP="0042597C">
            <w:pPr>
              <w:spacing w:after="240" w:line="240" w:lineRule="auto"/>
              <w:jc w:val="center"/>
              <w:rPr>
                <w:color w:val="000000" w:themeColor="text1"/>
                <w:szCs w:val="24"/>
              </w:rPr>
            </w:pPr>
            <w:r w:rsidRPr="00A53A70">
              <w:rPr>
                <w:color w:val="000000" w:themeColor="text1"/>
                <w:szCs w:val="24"/>
              </w:rPr>
              <w:t>3</w:t>
            </w:r>
          </w:p>
        </w:tc>
        <w:tc>
          <w:tcPr>
            <w:tcW w:w="1446" w:type="dxa"/>
            <w:vAlign w:val="center"/>
          </w:tcPr>
          <w:p w14:paraId="773AF540" w14:textId="6ECF9BE8" w:rsidR="00FD6B8B" w:rsidRPr="00A53A70" w:rsidRDefault="00A53A70" w:rsidP="0042597C">
            <w:pPr>
              <w:spacing w:after="240" w:line="240" w:lineRule="auto"/>
              <w:jc w:val="center"/>
              <w:rPr>
                <w:color w:val="000000" w:themeColor="text1"/>
                <w:szCs w:val="24"/>
              </w:rPr>
            </w:pPr>
            <w:r w:rsidRPr="00A53A70">
              <w:rPr>
                <w:color w:val="000000" w:themeColor="text1"/>
                <w:szCs w:val="24"/>
              </w:rPr>
              <w:t>2</w:t>
            </w:r>
            <w:r w:rsidR="004831F0">
              <w:rPr>
                <w:color w:val="000000" w:themeColor="text1"/>
                <w:szCs w:val="24"/>
              </w:rPr>
              <w:t>3</w:t>
            </w:r>
            <w:r w:rsidR="00253084" w:rsidRPr="00A53A70">
              <w:rPr>
                <w:color w:val="000000" w:themeColor="text1"/>
                <w:szCs w:val="24"/>
              </w:rPr>
              <w:t>.08</w:t>
            </w:r>
            <w:r w:rsidR="00FD6B8B" w:rsidRPr="00A53A70">
              <w:rPr>
                <w:color w:val="000000" w:themeColor="text1"/>
                <w:szCs w:val="24"/>
              </w:rPr>
              <w:t>.2021</w:t>
            </w:r>
          </w:p>
        </w:tc>
        <w:tc>
          <w:tcPr>
            <w:tcW w:w="1163" w:type="dxa"/>
            <w:vAlign w:val="center"/>
          </w:tcPr>
          <w:p w14:paraId="2BDF856C" w14:textId="7C3D8A16" w:rsidR="00FD6B8B" w:rsidRPr="00A53A70" w:rsidRDefault="00FD6B8B" w:rsidP="0042597C">
            <w:pPr>
              <w:spacing w:after="240" w:line="240" w:lineRule="auto"/>
              <w:jc w:val="center"/>
              <w:rPr>
                <w:color w:val="000000" w:themeColor="text1"/>
                <w:szCs w:val="24"/>
              </w:rPr>
            </w:pPr>
            <w:r w:rsidRPr="00A53A70">
              <w:rPr>
                <w:color w:val="000000" w:themeColor="text1"/>
                <w:szCs w:val="24"/>
              </w:rPr>
              <w:t>02</w:t>
            </w:r>
          </w:p>
        </w:tc>
        <w:tc>
          <w:tcPr>
            <w:tcW w:w="5896" w:type="dxa"/>
          </w:tcPr>
          <w:p w14:paraId="390E4CBD" w14:textId="3E7976EE" w:rsidR="00FD6B8B" w:rsidRPr="00A53A70" w:rsidRDefault="00F24DBB" w:rsidP="00F10418">
            <w:pPr>
              <w:spacing w:after="240" w:line="240" w:lineRule="auto"/>
              <w:rPr>
                <w:color w:val="000000" w:themeColor="text1"/>
                <w:szCs w:val="24"/>
              </w:rPr>
            </w:pPr>
            <w:r w:rsidRPr="00A53A70">
              <w:rPr>
                <w:color w:val="000000" w:themeColor="text1"/>
              </w:rPr>
              <w:t xml:space="preserve">Laboratuvar faaliyetinin durdurulması ve yeniden başlatılmasını gerektiren durumlarda yetkili </w:t>
            </w:r>
            <w:r w:rsidR="00F10418" w:rsidRPr="00A53A70">
              <w:rPr>
                <w:color w:val="000000" w:themeColor="text1"/>
              </w:rPr>
              <w:t>personel tanımı netleştirildi.</w:t>
            </w:r>
          </w:p>
        </w:tc>
      </w:tr>
      <w:tr w:rsidR="00A26E57" w:rsidRPr="00A26E57" w14:paraId="0B092018" w14:textId="77777777" w:rsidTr="001B6224">
        <w:trPr>
          <w:trHeight w:val="267"/>
        </w:trPr>
        <w:tc>
          <w:tcPr>
            <w:tcW w:w="1305" w:type="dxa"/>
            <w:shd w:val="clear" w:color="auto" w:fill="auto"/>
            <w:vAlign w:val="center"/>
          </w:tcPr>
          <w:p w14:paraId="3B1606E2" w14:textId="2B3512F9" w:rsidR="00C65F04" w:rsidRPr="00A26E57" w:rsidRDefault="00111B48" w:rsidP="00895002">
            <w:pPr>
              <w:spacing w:after="60" w:line="240" w:lineRule="auto"/>
              <w:jc w:val="center"/>
              <w:rPr>
                <w:color w:val="000000" w:themeColor="text1"/>
                <w:szCs w:val="24"/>
              </w:rPr>
            </w:pPr>
            <w:r w:rsidRPr="00A26E57">
              <w:rPr>
                <w:color w:val="000000" w:themeColor="text1"/>
                <w:szCs w:val="24"/>
              </w:rPr>
              <w:lastRenderedPageBreak/>
              <w:t xml:space="preserve">2, </w:t>
            </w:r>
            <w:r w:rsidR="00895002">
              <w:rPr>
                <w:color w:val="000000" w:themeColor="text1"/>
                <w:szCs w:val="24"/>
              </w:rPr>
              <w:t>14</w:t>
            </w:r>
          </w:p>
        </w:tc>
        <w:tc>
          <w:tcPr>
            <w:tcW w:w="1446" w:type="dxa"/>
            <w:shd w:val="clear" w:color="auto" w:fill="auto"/>
            <w:vAlign w:val="center"/>
          </w:tcPr>
          <w:p w14:paraId="5712E57D" w14:textId="669D4A2C" w:rsidR="00111B48" w:rsidRPr="00A26E57" w:rsidRDefault="00862A8E" w:rsidP="0042597C">
            <w:pPr>
              <w:spacing w:after="60" w:line="240" w:lineRule="auto"/>
              <w:jc w:val="center"/>
              <w:rPr>
                <w:color w:val="000000" w:themeColor="text1"/>
                <w:szCs w:val="24"/>
              </w:rPr>
            </w:pPr>
            <w:r>
              <w:rPr>
                <w:color w:val="000000" w:themeColor="text1"/>
                <w:szCs w:val="24"/>
              </w:rPr>
              <w:t>15.03</w:t>
            </w:r>
            <w:r w:rsidR="00C65F04" w:rsidRPr="00A26E57">
              <w:rPr>
                <w:color w:val="000000" w:themeColor="text1"/>
                <w:szCs w:val="24"/>
              </w:rPr>
              <w:t>.2023</w:t>
            </w:r>
          </w:p>
        </w:tc>
        <w:tc>
          <w:tcPr>
            <w:tcW w:w="1163" w:type="dxa"/>
            <w:shd w:val="clear" w:color="auto" w:fill="auto"/>
            <w:vAlign w:val="center"/>
          </w:tcPr>
          <w:p w14:paraId="0AFAE101" w14:textId="29F6450F" w:rsidR="00C65F04" w:rsidRPr="00A26E57" w:rsidRDefault="00C65F04" w:rsidP="0042597C">
            <w:pPr>
              <w:spacing w:after="60" w:line="240" w:lineRule="auto"/>
              <w:jc w:val="center"/>
              <w:rPr>
                <w:color w:val="000000" w:themeColor="text1"/>
                <w:szCs w:val="24"/>
              </w:rPr>
            </w:pPr>
            <w:r w:rsidRPr="00A26E57">
              <w:rPr>
                <w:color w:val="000000" w:themeColor="text1"/>
                <w:szCs w:val="24"/>
              </w:rPr>
              <w:t>03</w:t>
            </w:r>
          </w:p>
        </w:tc>
        <w:tc>
          <w:tcPr>
            <w:tcW w:w="5896" w:type="dxa"/>
            <w:shd w:val="clear" w:color="auto" w:fill="auto"/>
          </w:tcPr>
          <w:p w14:paraId="75860E67" w14:textId="50936791" w:rsidR="00C65F04" w:rsidRPr="00A26E57" w:rsidRDefault="00111B48" w:rsidP="00111B48">
            <w:pPr>
              <w:spacing w:after="60" w:line="240" w:lineRule="auto"/>
              <w:rPr>
                <w:color w:val="000000" w:themeColor="text1"/>
              </w:rPr>
            </w:pPr>
            <w:r w:rsidRPr="00A26E57">
              <w:rPr>
                <w:color w:val="000000" w:themeColor="text1"/>
              </w:rPr>
              <w:t>- Mutabakat terimi eklendi,</w:t>
            </w:r>
          </w:p>
          <w:p w14:paraId="559688C0" w14:textId="71FDE362" w:rsidR="00111B48" w:rsidRPr="00A26E57" w:rsidRDefault="00111B48" w:rsidP="00111B48">
            <w:pPr>
              <w:spacing w:after="60" w:line="240" w:lineRule="auto"/>
              <w:rPr>
                <w:color w:val="000000" w:themeColor="text1"/>
              </w:rPr>
            </w:pPr>
            <w:r w:rsidRPr="00A26E57">
              <w:rPr>
                <w:color w:val="000000" w:themeColor="text1"/>
              </w:rPr>
              <w:t xml:space="preserve">- </w:t>
            </w:r>
            <w:r w:rsidR="00D837D0" w:rsidRPr="00A26E57">
              <w:rPr>
                <w:color w:val="000000" w:themeColor="text1"/>
              </w:rPr>
              <w:t>İlgili dokümanlar güncellendi</w:t>
            </w:r>
          </w:p>
        </w:tc>
      </w:tr>
      <w:tr w:rsidR="00776221" w:rsidRPr="00776221" w14:paraId="49AF67CB" w14:textId="77777777" w:rsidTr="001B6224">
        <w:trPr>
          <w:trHeight w:val="1603"/>
        </w:trPr>
        <w:tc>
          <w:tcPr>
            <w:tcW w:w="1305" w:type="dxa"/>
            <w:shd w:val="clear" w:color="auto" w:fill="auto"/>
            <w:vAlign w:val="center"/>
          </w:tcPr>
          <w:p w14:paraId="39B6B7A7" w14:textId="71FF2A04" w:rsidR="004F67CC" w:rsidRPr="00776221" w:rsidRDefault="004F67CC" w:rsidP="00895002">
            <w:pPr>
              <w:spacing w:after="60" w:line="240" w:lineRule="auto"/>
              <w:jc w:val="center"/>
              <w:rPr>
                <w:color w:val="000000" w:themeColor="text1"/>
                <w:szCs w:val="24"/>
              </w:rPr>
            </w:pPr>
            <w:r w:rsidRPr="00776221">
              <w:rPr>
                <w:color w:val="000000" w:themeColor="text1"/>
                <w:szCs w:val="24"/>
              </w:rPr>
              <w:t>13</w:t>
            </w:r>
            <w:r w:rsidR="000E24E0" w:rsidRPr="00776221">
              <w:rPr>
                <w:color w:val="000000" w:themeColor="text1"/>
                <w:szCs w:val="24"/>
              </w:rPr>
              <w:t>, 14</w:t>
            </w:r>
          </w:p>
        </w:tc>
        <w:tc>
          <w:tcPr>
            <w:tcW w:w="1446" w:type="dxa"/>
            <w:shd w:val="clear" w:color="auto" w:fill="auto"/>
            <w:vAlign w:val="center"/>
          </w:tcPr>
          <w:p w14:paraId="31B06267" w14:textId="0C20D70E" w:rsidR="004F67CC" w:rsidRPr="00776221" w:rsidRDefault="005B6FEA" w:rsidP="0042597C">
            <w:pPr>
              <w:spacing w:after="60" w:line="240" w:lineRule="auto"/>
              <w:jc w:val="center"/>
              <w:rPr>
                <w:color w:val="000000" w:themeColor="text1"/>
                <w:szCs w:val="24"/>
              </w:rPr>
            </w:pPr>
            <w:r>
              <w:rPr>
                <w:color w:val="000000" w:themeColor="text1"/>
                <w:szCs w:val="24"/>
              </w:rPr>
              <w:t>2</w:t>
            </w:r>
            <w:r w:rsidR="0026629E">
              <w:rPr>
                <w:color w:val="000000" w:themeColor="text1"/>
                <w:szCs w:val="24"/>
              </w:rPr>
              <w:t>4</w:t>
            </w:r>
            <w:r w:rsidR="004F67CC" w:rsidRPr="00776221">
              <w:rPr>
                <w:color w:val="000000" w:themeColor="text1"/>
                <w:szCs w:val="24"/>
              </w:rPr>
              <w:t>.10.2024</w:t>
            </w:r>
          </w:p>
        </w:tc>
        <w:tc>
          <w:tcPr>
            <w:tcW w:w="1163" w:type="dxa"/>
            <w:shd w:val="clear" w:color="auto" w:fill="auto"/>
            <w:vAlign w:val="center"/>
          </w:tcPr>
          <w:p w14:paraId="56BBD000" w14:textId="01722D83" w:rsidR="004F67CC" w:rsidRPr="00776221" w:rsidRDefault="004F67CC" w:rsidP="0042597C">
            <w:pPr>
              <w:spacing w:after="60" w:line="240" w:lineRule="auto"/>
              <w:jc w:val="center"/>
              <w:rPr>
                <w:color w:val="000000" w:themeColor="text1"/>
                <w:szCs w:val="24"/>
              </w:rPr>
            </w:pPr>
            <w:r w:rsidRPr="00776221">
              <w:rPr>
                <w:color w:val="000000" w:themeColor="text1"/>
                <w:szCs w:val="24"/>
              </w:rPr>
              <w:t>04</w:t>
            </w:r>
          </w:p>
        </w:tc>
        <w:tc>
          <w:tcPr>
            <w:tcW w:w="5896" w:type="dxa"/>
            <w:shd w:val="clear" w:color="auto" w:fill="auto"/>
            <w:vAlign w:val="center"/>
          </w:tcPr>
          <w:p w14:paraId="3A3446AD" w14:textId="77777777" w:rsidR="004F67CC" w:rsidRPr="00776221" w:rsidRDefault="00181CFD" w:rsidP="00004E15">
            <w:pPr>
              <w:pStyle w:val="ListeParagraf"/>
              <w:numPr>
                <w:ilvl w:val="0"/>
                <w:numId w:val="1"/>
              </w:numPr>
              <w:spacing w:after="60" w:line="240" w:lineRule="auto"/>
              <w:ind w:left="183" w:hanging="196"/>
              <w:jc w:val="left"/>
              <w:rPr>
                <w:color w:val="000000" w:themeColor="text1"/>
              </w:rPr>
            </w:pPr>
            <w:r w:rsidRPr="00776221">
              <w:rPr>
                <w:color w:val="000000" w:themeColor="text1"/>
              </w:rPr>
              <w:t>Uygunsuzluk Tespiti, Yetki ve Sorumluluklar, Alınacak Önlemlerin Belirlenmesi Bölümü Madde</w:t>
            </w:r>
            <w:r w:rsidR="004F67CC" w:rsidRPr="00776221">
              <w:rPr>
                <w:color w:val="000000" w:themeColor="text1"/>
              </w:rPr>
              <w:t xml:space="preserve"> 7.1 ve 8.1’de güncelleme yapıldı.</w:t>
            </w:r>
          </w:p>
          <w:p w14:paraId="7E276DE2" w14:textId="53E564B1" w:rsidR="000E24E0" w:rsidRPr="00776221" w:rsidRDefault="000E24E0" w:rsidP="00004E15">
            <w:pPr>
              <w:pStyle w:val="ListeParagraf"/>
              <w:numPr>
                <w:ilvl w:val="0"/>
                <w:numId w:val="1"/>
              </w:numPr>
              <w:spacing w:after="60" w:line="240" w:lineRule="auto"/>
              <w:ind w:left="183" w:hanging="196"/>
              <w:jc w:val="left"/>
              <w:rPr>
                <w:color w:val="000000" w:themeColor="text1"/>
              </w:rPr>
            </w:pPr>
            <w:r w:rsidRPr="00776221">
              <w:rPr>
                <w:color w:val="000000" w:themeColor="text1"/>
              </w:rPr>
              <w:t xml:space="preserve">F 0 16 00 95, F 0 16 00 96, F 0 16 00 97 ve F 0 16 00 98 </w:t>
            </w:r>
            <w:proofErr w:type="spellStart"/>
            <w:r w:rsidRPr="00776221">
              <w:rPr>
                <w:color w:val="000000" w:themeColor="text1"/>
              </w:rPr>
              <w:t>nolu</w:t>
            </w:r>
            <w:proofErr w:type="spellEnd"/>
            <w:r w:rsidRPr="00776221">
              <w:rPr>
                <w:color w:val="000000" w:themeColor="text1"/>
              </w:rPr>
              <w:t xml:space="preserve"> formlar İlgili Dokümanlar bölümüne eklendi</w:t>
            </w:r>
          </w:p>
        </w:tc>
      </w:tr>
      <w:tr w:rsidR="00AB727D" w:rsidRPr="00AB727D" w14:paraId="06B1FD48" w14:textId="77777777" w:rsidTr="001B6224">
        <w:trPr>
          <w:trHeight w:val="549"/>
        </w:trPr>
        <w:tc>
          <w:tcPr>
            <w:tcW w:w="1305" w:type="dxa"/>
            <w:shd w:val="clear" w:color="auto" w:fill="auto"/>
            <w:vAlign w:val="center"/>
          </w:tcPr>
          <w:p w14:paraId="64302D29" w14:textId="3E2C2C57" w:rsidR="00DF724A" w:rsidRPr="00AB727D" w:rsidRDefault="006217EB" w:rsidP="00895002">
            <w:pPr>
              <w:spacing w:after="60" w:line="240" w:lineRule="auto"/>
              <w:jc w:val="center"/>
              <w:rPr>
                <w:color w:val="000000" w:themeColor="text1"/>
                <w:szCs w:val="24"/>
              </w:rPr>
            </w:pPr>
            <w:r w:rsidRPr="00AB727D">
              <w:rPr>
                <w:color w:val="000000" w:themeColor="text1"/>
                <w:szCs w:val="24"/>
              </w:rPr>
              <w:t xml:space="preserve">2, </w:t>
            </w:r>
            <w:r w:rsidR="00DF724A" w:rsidRPr="00AB727D">
              <w:rPr>
                <w:color w:val="000000" w:themeColor="text1"/>
                <w:szCs w:val="24"/>
              </w:rPr>
              <w:t>12, 13</w:t>
            </w:r>
            <w:r w:rsidR="00EA4761" w:rsidRPr="00AB727D">
              <w:rPr>
                <w:color w:val="000000" w:themeColor="text1"/>
                <w:szCs w:val="24"/>
              </w:rPr>
              <w:t>, 14</w:t>
            </w:r>
          </w:p>
        </w:tc>
        <w:tc>
          <w:tcPr>
            <w:tcW w:w="1446" w:type="dxa"/>
            <w:shd w:val="clear" w:color="auto" w:fill="auto"/>
            <w:vAlign w:val="center"/>
          </w:tcPr>
          <w:p w14:paraId="27416D8A" w14:textId="2B1D354C" w:rsidR="00DF724A" w:rsidRPr="00AB727D" w:rsidRDefault="002E7644" w:rsidP="0042597C">
            <w:pPr>
              <w:spacing w:after="60" w:line="240" w:lineRule="auto"/>
              <w:jc w:val="center"/>
              <w:rPr>
                <w:color w:val="000000" w:themeColor="text1"/>
                <w:szCs w:val="24"/>
              </w:rPr>
            </w:pPr>
            <w:r w:rsidRPr="00AB727D">
              <w:rPr>
                <w:color w:val="000000" w:themeColor="text1"/>
                <w:szCs w:val="24"/>
              </w:rPr>
              <w:t>2</w:t>
            </w:r>
            <w:r w:rsidR="005E27F6" w:rsidRPr="00AB727D">
              <w:rPr>
                <w:color w:val="000000" w:themeColor="text1"/>
                <w:szCs w:val="24"/>
              </w:rPr>
              <w:t>4</w:t>
            </w:r>
            <w:r w:rsidR="00555C9A" w:rsidRPr="00AB727D">
              <w:rPr>
                <w:color w:val="000000" w:themeColor="text1"/>
                <w:szCs w:val="24"/>
              </w:rPr>
              <w:t>.01.2025</w:t>
            </w:r>
          </w:p>
        </w:tc>
        <w:tc>
          <w:tcPr>
            <w:tcW w:w="1163" w:type="dxa"/>
            <w:shd w:val="clear" w:color="auto" w:fill="auto"/>
            <w:vAlign w:val="center"/>
          </w:tcPr>
          <w:p w14:paraId="14141357" w14:textId="0FD0CC65" w:rsidR="00DF724A" w:rsidRPr="00AB727D" w:rsidRDefault="00551749" w:rsidP="0042597C">
            <w:pPr>
              <w:spacing w:after="60" w:line="240" w:lineRule="auto"/>
              <w:jc w:val="center"/>
              <w:rPr>
                <w:color w:val="000000" w:themeColor="text1"/>
                <w:szCs w:val="24"/>
              </w:rPr>
            </w:pPr>
            <w:r w:rsidRPr="00AB727D">
              <w:rPr>
                <w:color w:val="000000" w:themeColor="text1"/>
                <w:szCs w:val="24"/>
              </w:rPr>
              <w:t>05</w:t>
            </w:r>
          </w:p>
        </w:tc>
        <w:tc>
          <w:tcPr>
            <w:tcW w:w="5896" w:type="dxa"/>
            <w:shd w:val="clear" w:color="auto" w:fill="auto"/>
            <w:vAlign w:val="center"/>
          </w:tcPr>
          <w:p w14:paraId="09C666A3" w14:textId="019C8BDF" w:rsidR="0085736A" w:rsidRPr="00AB727D" w:rsidRDefault="0085736A" w:rsidP="00004E15">
            <w:pPr>
              <w:pStyle w:val="ListeParagraf"/>
              <w:numPr>
                <w:ilvl w:val="0"/>
                <w:numId w:val="1"/>
              </w:numPr>
              <w:spacing w:after="60" w:line="240" w:lineRule="auto"/>
              <w:ind w:left="183" w:hanging="196"/>
              <w:jc w:val="left"/>
              <w:rPr>
                <w:color w:val="000000" w:themeColor="text1"/>
              </w:rPr>
            </w:pPr>
            <w:r w:rsidRPr="00AB727D">
              <w:rPr>
                <w:color w:val="000000" w:themeColor="text1"/>
              </w:rPr>
              <w:t>Madde 3’</w:t>
            </w:r>
            <w:r w:rsidR="008E1503" w:rsidRPr="00AB727D">
              <w:rPr>
                <w:color w:val="000000" w:themeColor="text1"/>
              </w:rPr>
              <w:t>e yeni tanımlar</w:t>
            </w:r>
            <w:r w:rsidRPr="00AB727D">
              <w:rPr>
                <w:color w:val="000000" w:themeColor="text1"/>
              </w:rPr>
              <w:t xml:space="preserve"> eklendi.</w:t>
            </w:r>
          </w:p>
          <w:p w14:paraId="7BC24977" w14:textId="77777777" w:rsidR="0085736A" w:rsidRPr="00AB727D" w:rsidRDefault="0085736A" w:rsidP="0085736A">
            <w:pPr>
              <w:pStyle w:val="ListeParagraf"/>
              <w:numPr>
                <w:ilvl w:val="0"/>
                <w:numId w:val="1"/>
              </w:numPr>
              <w:spacing w:after="60" w:line="240" w:lineRule="auto"/>
              <w:ind w:left="183" w:hanging="196"/>
              <w:jc w:val="left"/>
              <w:rPr>
                <w:color w:val="000000" w:themeColor="text1"/>
              </w:rPr>
            </w:pPr>
            <w:r w:rsidRPr="00AB727D">
              <w:rPr>
                <w:color w:val="000000" w:themeColor="text1"/>
              </w:rPr>
              <w:t xml:space="preserve">Başkan </w:t>
            </w:r>
            <w:proofErr w:type="spellStart"/>
            <w:r w:rsidRPr="00AB727D">
              <w:rPr>
                <w:color w:val="000000" w:themeColor="text1"/>
              </w:rPr>
              <w:t>Yardıcısı</w:t>
            </w:r>
            <w:proofErr w:type="spellEnd"/>
            <w:r w:rsidRPr="00AB727D">
              <w:rPr>
                <w:color w:val="000000" w:themeColor="text1"/>
              </w:rPr>
              <w:t xml:space="preserve"> ifadeleri Koordinatör olarak değiştirildi</w:t>
            </w:r>
          </w:p>
          <w:p w14:paraId="613699AA" w14:textId="63737C1A" w:rsidR="006217EB" w:rsidRPr="00AB727D" w:rsidRDefault="00EA4761" w:rsidP="00455AC0">
            <w:pPr>
              <w:pStyle w:val="ListeParagraf"/>
              <w:numPr>
                <w:ilvl w:val="0"/>
                <w:numId w:val="1"/>
              </w:numPr>
              <w:spacing w:after="60" w:line="240" w:lineRule="auto"/>
              <w:ind w:left="183" w:hanging="196"/>
              <w:jc w:val="left"/>
              <w:rPr>
                <w:color w:val="000000" w:themeColor="text1"/>
              </w:rPr>
            </w:pPr>
            <w:r w:rsidRPr="00AB727D">
              <w:rPr>
                <w:color w:val="000000" w:themeColor="text1"/>
                <w:szCs w:val="24"/>
              </w:rPr>
              <w:t>Madde 5 İlgili Dokümanlara iç kaynaklı dokümanlar eklendi.</w:t>
            </w:r>
          </w:p>
        </w:tc>
      </w:tr>
    </w:tbl>
    <w:p w14:paraId="342391E1" w14:textId="77777777" w:rsidR="00F2513B" w:rsidRPr="000017B9" w:rsidRDefault="00F2513B" w:rsidP="00476195">
      <w:pPr>
        <w:spacing w:after="240" w:line="240" w:lineRule="auto"/>
        <w:ind w:right="213"/>
      </w:pPr>
    </w:p>
    <w:sectPr w:rsidR="00F2513B" w:rsidRPr="000017B9" w:rsidSect="00107DBD">
      <w:headerReference w:type="default" r:id="rId17"/>
      <w:footerReference w:type="default" r:id="rId18"/>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394CA" w14:textId="77777777" w:rsidR="006D5ED7" w:rsidRDefault="006D5ED7">
      <w:pPr>
        <w:spacing w:before="0" w:after="0" w:line="240" w:lineRule="auto"/>
      </w:pPr>
      <w:r>
        <w:separator/>
      </w:r>
    </w:p>
  </w:endnote>
  <w:endnote w:type="continuationSeparator" w:id="0">
    <w:p w14:paraId="59B83E0E" w14:textId="77777777" w:rsidR="006D5ED7" w:rsidRDefault="006D5E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1EB" w14:textId="77777777" w:rsidR="005C74FA" w:rsidRPr="00051792" w:rsidRDefault="0096049B"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1ED" w14:textId="77777777" w:rsidR="002E1DBA" w:rsidRPr="000017B9" w:rsidRDefault="0096049B" w:rsidP="002E1DBA">
    <w:pPr>
      <w:pStyle w:val="a"/>
      <w:jc w:val="center"/>
      <w:rPr>
        <w:rFonts w:ascii="Times New Roman" w:hAnsi="Times New Roman"/>
        <w:szCs w:val="24"/>
      </w:rPr>
    </w:pPr>
    <w:r w:rsidRPr="000017B9">
      <w:rPr>
        <w:rFonts w:ascii="Times New Roman" w:hAnsi="Times New Roman"/>
        <w:caps/>
        <w:color w:val="000000"/>
        <w:szCs w:val="24"/>
      </w:rPr>
      <w:t>Elektronik nüshadır. Basılmış hali kontrolsüz kopyadır.</w:t>
    </w:r>
  </w:p>
  <w:p w14:paraId="342391EE" w14:textId="77777777" w:rsidR="002E1DBA" w:rsidRPr="000017B9" w:rsidRDefault="006D5ED7">
    <w:pPr>
      <w:pStyle w:val="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1F4" w14:textId="0A7DFFDB" w:rsidR="00C20A77" w:rsidRPr="00ED78C1" w:rsidRDefault="000017B9" w:rsidP="00F33B57">
    <w:pPr>
      <w:pStyle w:val="a"/>
      <w:tabs>
        <w:tab w:val="clear" w:pos="9072"/>
        <w:tab w:val="right" w:pos="9921"/>
      </w:tabs>
      <w:rPr>
        <w:rFonts w:ascii="Times New Roman" w:hAnsi="Times New Roman"/>
        <w:bCs/>
        <w:szCs w:val="24"/>
      </w:rPr>
    </w:pPr>
    <w:r w:rsidRPr="000017B9">
      <w:rPr>
        <w:rFonts w:ascii="Times New Roman" w:hAnsi="Times New Roman"/>
        <w:szCs w:val="24"/>
      </w:rPr>
      <w:t>P7.</w:t>
    </w:r>
    <w:r w:rsidRPr="008B0091">
      <w:rPr>
        <w:rFonts w:ascii="Times New Roman" w:hAnsi="Times New Roman"/>
        <w:color w:val="000000" w:themeColor="text1"/>
        <w:szCs w:val="24"/>
      </w:rPr>
      <w:t>10</w:t>
    </w:r>
    <w:r w:rsidR="000B3A37" w:rsidRPr="008B0091">
      <w:rPr>
        <w:rFonts w:ascii="Times New Roman" w:hAnsi="Times New Roman"/>
        <w:color w:val="000000" w:themeColor="text1"/>
        <w:szCs w:val="24"/>
      </w:rPr>
      <w:t>/</w:t>
    </w:r>
    <w:r w:rsidR="000B3A37" w:rsidRPr="009C65FD">
      <w:rPr>
        <w:rFonts w:ascii="Times New Roman" w:hAnsi="Times New Roman"/>
        <w:color w:val="000000" w:themeColor="text1"/>
        <w:szCs w:val="24"/>
      </w:rPr>
      <w:t>Rev</w:t>
    </w:r>
    <w:r w:rsidR="002B56F4" w:rsidRPr="009C65FD">
      <w:rPr>
        <w:rFonts w:ascii="Times New Roman" w:hAnsi="Times New Roman"/>
        <w:color w:val="000000" w:themeColor="text1"/>
        <w:szCs w:val="24"/>
      </w:rPr>
      <w:t>0</w:t>
    </w:r>
    <w:r w:rsidR="0074098E" w:rsidRPr="009C65FD">
      <w:rPr>
        <w:rFonts w:ascii="Times New Roman" w:hAnsi="Times New Roman"/>
        <w:color w:val="000000" w:themeColor="text1"/>
        <w:szCs w:val="24"/>
      </w:rPr>
      <w:t>5</w:t>
    </w:r>
    <w:r w:rsidR="0096049B" w:rsidRPr="009C65FD">
      <w:rPr>
        <w:rFonts w:ascii="Times New Roman" w:hAnsi="Times New Roman"/>
        <w:color w:val="000000" w:themeColor="text1"/>
        <w:szCs w:val="24"/>
      </w:rPr>
      <w:t>/</w:t>
    </w:r>
    <w:r w:rsidR="00115789" w:rsidRPr="009C65FD">
      <w:rPr>
        <w:rFonts w:ascii="Times New Roman" w:hAnsi="Times New Roman"/>
        <w:color w:val="000000" w:themeColor="text1"/>
        <w:szCs w:val="24"/>
      </w:rPr>
      <w:t>0125</w:t>
    </w:r>
    <w:r w:rsidR="0096049B" w:rsidRPr="00ED78C1">
      <w:rPr>
        <w:rFonts w:ascii="Times New Roman" w:hAnsi="Times New Roman"/>
        <w:szCs w:val="24"/>
      </w:rPr>
      <w:tab/>
    </w:r>
    <w:r w:rsidR="0096049B" w:rsidRPr="00ED78C1">
      <w:rPr>
        <w:rFonts w:ascii="Times New Roman" w:hAnsi="Times New Roman"/>
        <w:szCs w:val="24"/>
      </w:rPr>
      <w:tab/>
    </w:r>
    <w:r w:rsidR="0096049B" w:rsidRPr="00ED78C1">
      <w:rPr>
        <w:rFonts w:ascii="Times New Roman" w:hAnsi="Times New Roman"/>
        <w:bCs/>
        <w:szCs w:val="24"/>
      </w:rPr>
      <w:fldChar w:fldCharType="begin"/>
    </w:r>
    <w:r w:rsidR="0096049B" w:rsidRPr="00ED78C1">
      <w:rPr>
        <w:rFonts w:ascii="Times New Roman" w:hAnsi="Times New Roman"/>
        <w:bCs/>
        <w:szCs w:val="24"/>
      </w:rPr>
      <w:instrText>PAGE</w:instrText>
    </w:r>
    <w:r w:rsidR="0096049B" w:rsidRPr="00ED78C1">
      <w:rPr>
        <w:rFonts w:ascii="Times New Roman" w:hAnsi="Times New Roman"/>
        <w:bCs/>
        <w:szCs w:val="24"/>
      </w:rPr>
      <w:fldChar w:fldCharType="separate"/>
    </w:r>
    <w:r w:rsidR="00C02D7C">
      <w:rPr>
        <w:rFonts w:ascii="Times New Roman" w:hAnsi="Times New Roman"/>
        <w:bCs/>
        <w:noProof/>
        <w:szCs w:val="24"/>
      </w:rPr>
      <w:t>16</w:t>
    </w:r>
    <w:r w:rsidR="0096049B" w:rsidRPr="00ED78C1">
      <w:rPr>
        <w:rFonts w:ascii="Times New Roman" w:hAnsi="Times New Roman"/>
        <w:bCs/>
        <w:szCs w:val="24"/>
      </w:rPr>
      <w:fldChar w:fldCharType="end"/>
    </w:r>
    <w:r w:rsidR="0096049B" w:rsidRPr="00ED78C1">
      <w:rPr>
        <w:rFonts w:ascii="Times New Roman" w:hAnsi="Times New Roman"/>
        <w:szCs w:val="24"/>
      </w:rPr>
      <w:t xml:space="preserve"> / </w:t>
    </w:r>
    <w:r w:rsidR="0096049B" w:rsidRPr="00ED78C1">
      <w:rPr>
        <w:rFonts w:ascii="Times New Roman" w:hAnsi="Times New Roman"/>
        <w:bCs/>
        <w:szCs w:val="24"/>
      </w:rPr>
      <w:fldChar w:fldCharType="begin"/>
    </w:r>
    <w:r w:rsidR="0096049B" w:rsidRPr="00ED78C1">
      <w:rPr>
        <w:rFonts w:ascii="Times New Roman" w:hAnsi="Times New Roman"/>
        <w:bCs/>
        <w:szCs w:val="24"/>
      </w:rPr>
      <w:instrText>NUMPAGES</w:instrText>
    </w:r>
    <w:r w:rsidR="0096049B" w:rsidRPr="00ED78C1">
      <w:rPr>
        <w:rFonts w:ascii="Times New Roman" w:hAnsi="Times New Roman"/>
        <w:bCs/>
        <w:szCs w:val="24"/>
      </w:rPr>
      <w:fldChar w:fldCharType="separate"/>
    </w:r>
    <w:r w:rsidR="00C02D7C">
      <w:rPr>
        <w:rFonts w:ascii="Times New Roman" w:hAnsi="Times New Roman"/>
        <w:bCs/>
        <w:noProof/>
        <w:szCs w:val="24"/>
      </w:rPr>
      <w:t>16</w:t>
    </w:r>
    <w:r w:rsidR="0096049B" w:rsidRPr="00ED78C1">
      <w:rPr>
        <w:rFonts w:ascii="Times New Roman" w:hAnsi="Times New Roman"/>
        <w:bCs/>
        <w:szCs w:val="24"/>
      </w:rPr>
      <w:fldChar w:fldCharType="end"/>
    </w:r>
  </w:p>
  <w:p w14:paraId="342391F5" w14:textId="77777777" w:rsidR="005C74FA" w:rsidRPr="00ED78C1" w:rsidRDefault="0096049B" w:rsidP="00F33B57">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40E9" w14:textId="77777777" w:rsidR="006D5ED7" w:rsidRDefault="006D5ED7">
      <w:pPr>
        <w:spacing w:before="0" w:after="0" w:line="240" w:lineRule="auto"/>
      </w:pPr>
      <w:r>
        <w:separator/>
      </w:r>
    </w:p>
  </w:footnote>
  <w:footnote w:type="continuationSeparator" w:id="0">
    <w:p w14:paraId="1D3CC1C7" w14:textId="77777777" w:rsidR="006D5ED7" w:rsidRDefault="006D5E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14:paraId="342391F2" w14:textId="77777777" w:rsidTr="00F05EC8">
      <w:trPr>
        <w:trHeight w:val="990"/>
      </w:trPr>
      <w:tc>
        <w:tcPr>
          <w:tcW w:w="1809" w:type="dxa"/>
          <w:vAlign w:val="center"/>
        </w:tcPr>
        <w:p w14:paraId="342391EF" w14:textId="77777777" w:rsidR="00F05EC8" w:rsidRPr="00F05EC8" w:rsidRDefault="0096049B" w:rsidP="00C20A77">
          <w:pPr>
            <w:spacing w:after="0" w:line="240" w:lineRule="auto"/>
            <w:jc w:val="center"/>
            <w:rPr>
              <w:sz w:val="32"/>
              <w:szCs w:val="32"/>
            </w:rPr>
          </w:pPr>
          <w:r w:rsidRPr="00F05EC8">
            <w:rPr>
              <w:noProof/>
              <w:sz w:val="32"/>
              <w:szCs w:val="32"/>
              <w:lang w:eastAsia="tr-TR"/>
            </w:rPr>
            <w:drawing>
              <wp:inline distT="0" distB="0" distL="0" distR="0" wp14:anchorId="342391F6" wp14:editId="342391F7">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14:paraId="342391F0" w14:textId="77777777" w:rsidR="00F05EC8" w:rsidRPr="00352F50" w:rsidRDefault="0096049B" w:rsidP="000017B9">
          <w:pPr>
            <w:pStyle w:val="AralkYok"/>
            <w:jc w:val="center"/>
            <w:rPr>
              <w:color w:val="000000"/>
              <w:sz w:val="28"/>
              <w:szCs w:val="28"/>
            </w:rPr>
          </w:pPr>
          <w:r>
            <w:rPr>
              <w:sz w:val="28"/>
              <w:szCs w:val="28"/>
            </w:rPr>
            <w:t>Uygun Olmayan İş</w:t>
          </w:r>
          <w:r w:rsidRPr="00352F50">
            <w:rPr>
              <w:sz w:val="28"/>
              <w:szCs w:val="28"/>
            </w:rPr>
            <w:t xml:space="preserve"> Prosedürü</w:t>
          </w:r>
        </w:p>
      </w:tc>
      <w:tc>
        <w:tcPr>
          <w:tcW w:w="1568" w:type="dxa"/>
          <w:shd w:val="clear" w:color="auto" w:fill="auto"/>
          <w:vAlign w:val="center"/>
        </w:tcPr>
        <w:p w14:paraId="342391F1" w14:textId="77777777" w:rsidR="00F05EC8" w:rsidRPr="00352F50" w:rsidRDefault="0096049B" w:rsidP="000017B9">
          <w:pPr>
            <w:pStyle w:val="AralkYok"/>
            <w:jc w:val="center"/>
            <w:rPr>
              <w:sz w:val="28"/>
              <w:szCs w:val="28"/>
            </w:rPr>
          </w:pPr>
          <w:r>
            <w:rPr>
              <w:color w:val="000000"/>
              <w:sz w:val="28"/>
              <w:szCs w:val="28"/>
            </w:rPr>
            <w:t>P7.10</w:t>
          </w:r>
        </w:p>
      </w:tc>
    </w:tr>
  </w:tbl>
  <w:p w14:paraId="342391F3" w14:textId="77777777" w:rsidR="005C74FA" w:rsidRDefault="006D5ED7">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AB2"/>
    <w:multiLevelType w:val="hybridMultilevel"/>
    <w:tmpl w:val="C25E045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FB4D6B"/>
    <w:multiLevelType w:val="multilevel"/>
    <w:tmpl w:val="6A12B3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1A4795"/>
    <w:multiLevelType w:val="hybridMultilevel"/>
    <w:tmpl w:val="DDA80B1A"/>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0937DC"/>
    <w:multiLevelType w:val="multilevel"/>
    <w:tmpl w:val="00000885"/>
    <w:lvl w:ilvl="0">
      <w:start w:val="1"/>
      <w:numFmt w:val="decimal"/>
      <w:lvlText w:val="%1."/>
      <w:lvlJc w:val="left"/>
      <w:pPr>
        <w:ind w:left="578"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abstractNum w:abstractNumId="4" w15:restartNumberingAfterBreak="0">
    <w:nsid w:val="66FD3A38"/>
    <w:multiLevelType w:val="hybridMultilevel"/>
    <w:tmpl w:val="751C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415689"/>
    <w:multiLevelType w:val="hybridMultilevel"/>
    <w:tmpl w:val="CF441496"/>
    <w:lvl w:ilvl="0" w:tplc="EF9485F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9B"/>
    <w:rsid w:val="000017B9"/>
    <w:rsid w:val="00004616"/>
    <w:rsid w:val="00004E15"/>
    <w:rsid w:val="000258E3"/>
    <w:rsid w:val="00027BDB"/>
    <w:rsid w:val="00031A05"/>
    <w:rsid w:val="00034D33"/>
    <w:rsid w:val="00034F7C"/>
    <w:rsid w:val="0008424C"/>
    <w:rsid w:val="000B3A37"/>
    <w:rsid w:val="000E24E0"/>
    <w:rsid w:val="00100710"/>
    <w:rsid w:val="00103D4D"/>
    <w:rsid w:val="00106D1D"/>
    <w:rsid w:val="00106EBD"/>
    <w:rsid w:val="00111B48"/>
    <w:rsid w:val="00113A4A"/>
    <w:rsid w:val="00115789"/>
    <w:rsid w:val="0013069F"/>
    <w:rsid w:val="00132C93"/>
    <w:rsid w:val="0013766A"/>
    <w:rsid w:val="00146ACE"/>
    <w:rsid w:val="00157314"/>
    <w:rsid w:val="00181CFD"/>
    <w:rsid w:val="00196C53"/>
    <w:rsid w:val="001B27B1"/>
    <w:rsid w:val="001B6224"/>
    <w:rsid w:val="001C4C16"/>
    <w:rsid w:val="001D64F6"/>
    <w:rsid w:val="00202665"/>
    <w:rsid w:val="002045F5"/>
    <w:rsid w:val="00216366"/>
    <w:rsid w:val="00253084"/>
    <w:rsid w:val="0026629E"/>
    <w:rsid w:val="00270276"/>
    <w:rsid w:val="00286E9F"/>
    <w:rsid w:val="002B56F4"/>
    <w:rsid w:val="002E7644"/>
    <w:rsid w:val="002F0747"/>
    <w:rsid w:val="002F7F6E"/>
    <w:rsid w:val="00346F43"/>
    <w:rsid w:val="00372E79"/>
    <w:rsid w:val="00387E9E"/>
    <w:rsid w:val="0042000C"/>
    <w:rsid w:val="004219EA"/>
    <w:rsid w:val="0042597C"/>
    <w:rsid w:val="004510C9"/>
    <w:rsid w:val="00455AC0"/>
    <w:rsid w:val="00476195"/>
    <w:rsid w:val="00477613"/>
    <w:rsid w:val="004831F0"/>
    <w:rsid w:val="00497ED3"/>
    <w:rsid w:val="004A1DA9"/>
    <w:rsid w:val="004B508B"/>
    <w:rsid w:val="004F245C"/>
    <w:rsid w:val="004F44EE"/>
    <w:rsid w:val="004F67CC"/>
    <w:rsid w:val="005109A1"/>
    <w:rsid w:val="00522538"/>
    <w:rsid w:val="00526447"/>
    <w:rsid w:val="005272DF"/>
    <w:rsid w:val="005367A1"/>
    <w:rsid w:val="005371D1"/>
    <w:rsid w:val="00551749"/>
    <w:rsid w:val="00555C9A"/>
    <w:rsid w:val="00565D68"/>
    <w:rsid w:val="005A63C3"/>
    <w:rsid w:val="005A6C23"/>
    <w:rsid w:val="005B6FEA"/>
    <w:rsid w:val="005C1A39"/>
    <w:rsid w:val="005D00C7"/>
    <w:rsid w:val="005D2414"/>
    <w:rsid w:val="005E27F6"/>
    <w:rsid w:val="00620E99"/>
    <w:rsid w:val="006217EB"/>
    <w:rsid w:val="00636621"/>
    <w:rsid w:val="00657EB6"/>
    <w:rsid w:val="0066112D"/>
    <w:rsid w:val="00661772"/>
    <w:rsid w:val="00667FC9"/>
    <w:rsid w:val="0067509F"/>
    <w:rsid w:val="00682297"/>
    <w:rsid w:val="0068383A"/>
    <w:rsid w:val="00685BBB"/>
    <w:rsid w:val="00696879"/>
    <w:rsid w:val="006C133A"/>
    <w:rsid w:val="006D4C83"/>
    <w:rsid w:val="006D5ED7"/>
    <w:rsid w:val="00700CA5"/>
    <w:rsid w:val="00700DEC"/>
    <w:rsid w:val="00712F2F"/>
    <w:rsid w:val="00726EF0"/>
    <w:rsid w:val="0074098E"/>
    <w:rsid w:val="007602EB"/>
    <w:rsid w:val="0076629B"/>
    <w:rsid w:val="00776221"/>
    <w:rsid w:val="00797BA1"/>
    <w:rsid w:val="007B3495"/>
    <w:rsid w:val="007B79A2"/>
    <w:rsid w:val="007C22D8"/>
    <w:rsid w:val="007C5D94"/>
    <w:rsid w:val="0080097A"/>
    <w:rsid w:val="00801B22"/>
    <w:rsid w:val="008034D9"/>
    <w:rsid w:val="0080480F"/>
    <w:rsid w:val="00845A63"/>
    <w:rsid w:val="0085736A"/>
    <w:rsid w:val="00861D7C"/>
    <w:rsid w:val="00862A8E"/>
    <w:rsid w:val="00895002"/>
    <w:rsid w:val="008A764C"/>
    <w:rsid w:val="008A785B"/>
    <w:rsid w:val="008B0091"/>
    <w:rsid w:val="008B1884"/>
    <w:rsid w:val="008B23DF"/>
    <w:rsid w:val="008B3AF2"/>
    <w:rsid w:val="008E1503"/>
    <w:rsid w:val="008E60E3"/>
    <w:rsid w:val="0091734A"/>
    <w:rsid w:val="0092294B"/>
    <w:rsid w:val="00940C37"/>
    <w:rsid w:val="00944163"/>
    <w:rsid w:val="00950152"/>
    <w:rsid w:val="0096049B"/>
    <w:rsid w:val="00961652"/>
    <w:rsid w:val="009B4525"/>
    <w:rsid w:val="009B70CA"/>
    <w:rsid w:val="009C65FD"/>
    <w:rsid w:val="009D0C9B"/>
    <w:rsid w:val="009D7236"/>
    <w:rsid w:val="00A26E57"/>
    <w:rsid w:val="00A319AF"/>
    <w:rsid w:val="00A37732"/>
    <w:rsid w:val="00A46AF2"/>
    <w:rsid w:val="00A53A70"/>
    <w:rsid w:val="00A55348"/>
    <w:rsid w:val="00A61715"/>
    <w:rsid w:val="00A74D6C"/>
    <w:rsid w:val="00AA2C55"/>
    <w:rsid w:val="00AB727D"/>
    <w:rsid w:val="00AC1496"/>
    <w:rsid w:val="00AE02F7"/>
    <w:rsid w:val="00AE3545"/>
    <w:rsid w:val="00AF12C2"/>
    <w:rsid w:val="00B00119"/>
    <w:rsid w:val="00B13EDA"/>
    <w:rsid w:val="00B140AE"/>
    <w:rsid w:val="00B3761A"/>
    <w:rsid w:val="00B40C6F"/>
    <w:rsid w:val="00B519B3"/>
    <w:rsid w:val="00B665FF"/>
    <w:rsid w:val="00B8161F"/>
    <w:rsid w:val="00BB2AA2"/>
    <w:rsid w:val="00BC4865"/>
    <w:rsid w:val="00BD548C"/>
    <w:rsid w:val="00BE10EA"/>
    <w:rsid w:val="00C010A4"/>
    <w:rsid w:val="00C02D7C"/>
    <w:rsid w:val="00C35060"/>
    <w:rsid w:val="00C42AC8"/>
    <w:rsid w:val="00C6449C"/>
    <w:rsid w:val="00C65F04"/>
    <w:rsid w:val="00C968F4"/>
    <w:rsid w:val="00CA56AD"/>
    <w:rsid w:val="00CA6C42"/>
    <w:rsid w:val="00D01352"/>
    <w:rsid w:val="00D1349F"/>
    <w:rsid w:val="00D27A40"/>
    <w:rsid w:val="00D43208"/>
    <w:rsid w:val="00D53FBB"/>
    <w:rsid w:val="00D54359"/>
    <w:rsid w:val="00D67D53"/>
    <w:rsid w:val="00D72535"/>
    <w:rsid w:val="00D837D0"/>
    <w:rsid w:val="00DB65B4"/>
    <w:rsid w:val="00DC17E0"/>
    <w:rsid w:val="00DC4D2E"/>
    <w:rsid w:val="00DF2C14"/>
    <w:rsid w:val="00DF724A"/>
    <w:rsid w:val="00DF7ED7"/>
    <w:rsid w:val="00E2267A"/>
    <w:rsid w:val="00E2374B"/>
    <w:rsid w:val="00E6411F"/>
    <w:rsid w:val="00EA3A97"/>
    <w:rsid w:val="00EA4761"/>
    <w:rsid w:val="00EB3AD0"/>
    <w:rsid w:val="00EB5CF5"/>
    <w:rsid w:val="00EC035D"/>
    <w:rsid w:val="00EC1484"/>
    <w:rsid w:val="00ED24BE"/>
    <w:rsid w:val="00EE2C1B"/>
    <w:rsid w:val="00F05D89"/>
    <w:rsid w:val="00F05D97"/>
    <w:rsid w:val="00F10418"/>
    <w:rsid w:val="00F24DBB"/>
    <w:rsid w:val="00F2513B"/>
    <w:rsid w:val="00F40250"/>
    <w:rsid w:val="00F41A42"/>
    <w:rsid w:val="00F45535"/>
    <w:rsid w:val="00F56A12"/>
    <w:rsid w:val="00F57C85"/>
    <w:rsid w:val="00F737DB"/>
    <w:rsid w:val="00F841A2"/>
    <w:rsid w:val="00FC5266"/>
    <w:rsid w:val="00FD4CED"/>
    <w:rsid w:val="00FD6B8B"/>
    <w:rsid w:val="00FE31D8"/>
    <w:rsid w:val="00FE5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90F0"/>
  <w15:docId w15:val="{7145B5C4-C313-44A8-A210-CFC59EC9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7B9"/>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0017B9"/>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0017B9"/>
    <w:pPr>
      <w:keepNext/>
      <w:keepLines/>
      <w:spacing w:after="60" w:line="240" w:lineRule="auto"/>
      <w:outlineLvl w:val="1"/>
    </w:pPr>
    <w:rPr>
      <w:rFonts w:eastAsiaTheme="majorEastAsia" w:cstheme="majorBidi"/>
      <w:b/>
      <w:szCs w:val="26"/>
    </w:rPr>
  </w:style>
  <w:style w:type="paragraph" w:styleId="Balk4">
    <w:name w:val="heading 4"/>
    <w:basedOn w:val="Normal"/>
    <w:next w:val="Normal"/>
    <w:link w:val="Balk4Char"/>
    <w:qFormat/>
    <w:rsid w:val="0096049B"/>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17B9"/>
    <w:rPr>
      <w:rFonts w:ascii="Times New Roman" w:eastAsia="Times New Roman" w:hAnsi="Times New Roman" w:cs="Times New Roman"/>
      <w:b/>
      <w:sz w:val="24"/>
      <w:szCs w:val="20"/>
    </w:rPr>
  </w:style>
  <w:style w:type="character" w:customStyle="1" w:styleId="Balk4Char">
    <w:name w:val="Başlık 4 Char"/>
    <w:basedOn w:val="VarsaylanParagrafYazTipi"/>
    <w:link w:val="Balk4"/>
    <w:rsid w:val="0096049B"/>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96049B"/>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96049B"/>
  </w:style>
  <w:style w:type="character" w:customStyle="1" w:styleId="AltbilgiChar">
    <w:name w:val="Altbilgi Char"/>
    <w:basedOn w:val="VarsaylanParagrafYazTipi"/>
    <w:link w:val="a"/>
    <w:uiPriority w:val="99"/>
    <w:rsid w:val="0096049B"/>
  </w:style>
  <w:style w:type="paragraph" w:styleId="AralkYok">
    <w:name w:val="No Spacing"/>
    <w:link w:val="AralkYokChar"/>
    <w:uiPriority w:val="1"/>
    <w:qFormat/>
    <w:rsid w:val="0096049B"/>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96049B"/>
    <w:rPr>
      <w:rFonts w:ascii="Times New Roman" w:hAnsi="Times New Roman" w:cs="Times New Roman"/>
      <w:sz w:val="24"/>
    </w:rPr>
  </w:style>
  <w:style w:type="paragraph" w:customStyle="1" w:styleId="Default">
    <w:name w:val="Default"/>
    <w:rsid w:val="0096049B"/>
    <w:pPr>
      <w:autoSpaceDE w:val="0"/>
      <w:autoSpaceDN w:val="0"/>
      <w:adjustRightInd w:val="0"/>
      <w:spacing w:after="0" w:line="240" w:lineRule="auto"/>
    </w:pPr>
    <w:rPr>
      <w:rFonts w:ascii="Georgia" w:hAnsi="Georgia" w:cs="Georgia"/>
      <w:color w:val="000000"/>
      <w:sz w:val="24"/>
      <w:szCs w:val="24"/>
      <w:lang w:eastAsia="tr-TR"/>
    </w:rPr>
  </w:style>
  <w:style w:type="paragraph" w:styleId="stBilgi">
    <w:name w:val="header"/>
    <w:basedOn w:val="Normal"/>
    <w:link w:val="stBilgiChar0"/>
    <w:uiPriority w:val="99"/>
    <w:unhideWhenUsed/>
    <w:rsid w:val="0096049B"/>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6049B"/>
    <w:rPr>
      <w:rFonts w:ascii="Calibri" w:hAnsi="Calibri" w:cs="Times New Roman"/>
    </w:rPr>
  </w:style>
  <w:style w:type="paragraph" w:styleId="AltBilgi">
    <w:name w:val="footer"/>
    <w:basedOn w:val="Normal"/>
    <w:link w:val="AltBilgiChar0"/>
    <w:uiPriority w:val="99"/>
    <w:unhideWhenUsed/>
    <w:rsid w:val="0096049B"/>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6049B"/>
    <w:rPr>
      <w:rFonts w:ascii="Calibri" w:hAnsi="Calibri" w:cs="Times New Roman"/>
    </w:rPr>
  </w:style>
  <w:style w:type="character" w:customStyle="1" w:styleId="Balk2Char">
    <w:name w:val="Başlık 2 Char"/>
    <w:basedOn w:val="VarsaylanParagrafYazTipi"/>
    <w:link w:val="Balk2"/>
    <w:uiPriority w:val="9"/>
    <w:rsid w:val="000017B9"/>
    <w:rPr>
      <w:rFonts w:ascii="Times New Roman" w:eastAsiaTheme="majorEastAsia" w:hAnsi="Times New Roman" w:cstheme="majorBidi"/>
      <w:b/>
      <w:sz w:val="24"/>
      <w:szCs w:val="26"/>
    </w:rPr>
  </w:style>
  <w:style w:type="paragraph" w:styleId="ListeParagraf">
    <w:name w:val="List Paragraph"/>
    <w:basedOn w:val="Normal"/>
    <w:uiPriority w:val="34"/>
    <w:qFormat/>
    <w:rsid w:val="00476195"/>
    <w:pPr>
      <w:ind w:left="720"/>
      <w:contextualSpacing/>
    </w:pPr>
  </w:style>
  <w:style w:type="character" w:styleId="Kpr">
    <w:name w:val="Hyperlink"/>
    <w:basedOn w:val="VarsaylanParagrafYazTipi"/>
    <w:uiPriority w:val="99"/>
    <w:unhideWhenUsed/>
    <w:rsid w:val="00700DEC"/>
    <w:rPr>
      <w:color w:val="0563C1" w:themeColor="hyperlink"/>
      <w:u w:val="single"/>
    </w:rPr>
  </w:style>
  <w:style w:type="character" w:customStyle="1" w:styleId="REF">
    <w:name w:val="REF"/>
    <w:basedOn w:val="VarsaylanParagrafYazTipi"/>
    <w:uiPriority w:val="1"/>
    <w:rsid w:val="00C65F04"/>
    <w:rPr>
      <w:rFonts w:asciiTheme="majorHAnsi" w:hAnsiTheme="majorHAnsi"/>
      <w:i/>
      <w:color w:val="0070C0"/>
      <w:sz w:val="22"/>
    </w:rPr>
  </w:style>
  <w:style w:type="paragraph" w:styleId="BalonMetni">
    <w:name w:val="Balloon Text"/>
    <w:basedOn w:val="Normal"/>
    <w:link w:val="BalonMetniChar"/>
    <w:uiPriority w:val="99"/>
    <w:semiHidden/>
    <w:unhideWhenUsed/>
    <w:rsid w:val="00620E99"/>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akk.dsi.gov.tr/deney-kalibrasyon-basvurus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akk.dsi.gov.tr/deneyler-birim-fiyatla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akk.dsi.gov.tr/deney-kalibrasyon-basvuru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ZTRF6UCTME4S-96-6168</_dlc_DocId>
    <_dlc_DocIdUrl xmlns="6807f23d-9adf-4297-b455-3f1cbb06756c">
      <Url>https://paylasim.dsi.gov.tr/DaireBaskanliklari/TAKK/akreditasyon/_layouts/15/DocIdRedir.aspx?ID=ZTRF6UCTME4S-96-6168</Url>
      <Description>ZTRF6UCTME4S-96-6168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DCB6F3-8526-4B17-A819-687013B280BB}">
  <ds:schemaRefs>
    <ds:schemaRef ds:uri="http://schemas.microsoft.com/sharepoint/v3/contenttype/forms"/>
  </ds:schemaRefs>
</ds:datastoreItem>
</file>

<file path=customXml/itemProps2.xml><?xml version="1.0" encoding="utf-8"?>
<ds:datastoreItem xmlns:ds="http://schemas.openxmlformats.org/officeDocument/2006/customXml" ds:itemID="{03C29045-9B7C-41F3-99C9-E6F4D489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58148-B49E-4ED6-AFFC-483E2373FE98}">
  <ds:schemaRefs>
    <ds:schemaRef ds:uri="http://schemas.microsoft.com/office/2006/metadata/properties"/>
    <ds:schemaRef ds:uri="http://schemas.microsoft.com/office/infopath/2007/PartnerControls"/>
    <ds:schemaRef ds:uri="6807f23d-9adf-4297-b455-3f1cbb06756c"/>
  </ds:schemaRefs>
</ds:datastoreItem>
</file>

<file path=customXml/itemProps4.xml><?xml version="1.0" encoding="utf-8"?>
<ds:datastoreItem xmlns:ds="http://schemas.openxmlformats.org/officeDocument/2006/customXml" ds:itemID="{B9F81EB7-3708-485E-882E-2BDA265F00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3079</Words>
  <Characters>17554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17</cp:revision>
  <dcterms:created xsi:type="dcterms:W3CDTF">2025-01-22T08:10:00Z</dcterms:created>
  <dcterms:modified xsi:type="dcterms:W3CDTF">2025-01-24T11:54:00Z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6d1ae46e-8b05-41c0-b37f-5bbe39f58703</vt:lpwstr>
  </property>
  <property fmtid="{D5CDD505-2E9C-101B-9397-08002B2CF9AE}" pid="3" name="ContentTypeId">
    <vt:lpwstr>0x0101000AEB72A43C0D9944A18732C140996BEF</vt:lpwstr>
  </property>
</Properties>
</file>