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503454" w:rsidRPr="005F6593" w14:paraId="066F0F76" w14:textId="77777777" w:rsidTr="005A1928">
        <w:trPr>
          <w:trHeight w:val="420"/>
        </w:trPr>
        <w:tc>
          <w:tcPr>
            <w:tcW w:w="2552" w:type="dxa"/>
          </w:tcPr>
          <w:p w14:paraId="3BEED8A2" w14:textId="77777777" w:rsidR="00503454" w:rsidRPr="005F6593" w:rsidRDefault="00503454" w:rsidP="005A1928">
            <w:pPr>
              <w:pStyle w:val="AralkYok"/>
              <w:spacing w:after="240"/>
              <w:jc w:val="center"/>
              <w:rPr>
                <w:b w:val="0"/>
                <w:sz w:val="72"/>
                <w:szCs w:val="72"/>
              </w:rPr>
            </w:pPr>
            <w:r w:rsidRPr="005F6593">
              <w:rPr>
                <w:noProof/>
                <w:sz w:val="72"/>
                <w:szCs w:val="72"/>
                <w:lang w:eastAsia="tr-TR"/>
              </w:rPr>
              <w:drawing>
                <wp:inline distT="0" distB="0" distL="0" distR="0" wp14:anchorId="0E898BF4" wp14:editId="0E898BF5">
                  <wp:extent cx="965200" cy="717550"/>
                  <wp:effectExtent l="0" t="0" r="6350" b="6350"/>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5200" cy="717550"/>
                          </a:xfrm>
                          <a:prstGeom prst="rect">
                            <a:avLst/>
                          </a:prstGeom>
                          <a:noFill/>
                          <a:ln>
                            <a:noFill/>
                          </a:ln>
                        </pic:spPr>
                      </pic:pic>
                    </a:graphicData>
                  </a:graphic>
                </wp:inline>
              </w:drawing>
            </w:r>
          </w:p>
        </w:tc>
        <w:tc>
          <w:tcPr>
            <w:tcW w:w="7761" w:type="dxa"/>
            <w:gridSpan w:val="4"/>
            <w:vAlign w:val="center"/>
          </w:tcPr>
          <w:p w14:paraId="54F998FD" w14:textId="77777777" w:rsidR="00503454" w:rsidRPr="005F6593" w:rsidRDefault="00503454" w:rsidP="005A1928">
            <w:pPr>
              <w:pStyle w:val="AralkYok"/>
              <w:jc w:val="left"/>
              <w:rPr>
                <w:b w:val="0"/>
                <w:sz w:val="28"/>
                <w:szCs w:val="28"/>
              </w:rPr>
            </w:pPr>
            <w:r w:rsidRPr="005F6593">
              <w:rPr>
                <w:b w:val="0"/>
                <w:sz w:val="28"/>
                <w:szCs w:val="28"/>
              </w:rPr>
              <w:t>DSİ Laboratuvarları</w:t>
            </w:r>
          </w:p>
        </w:tc>
      </w:tr>
      <w:tr w:rsidR="00503454" w:rsidRPr="005F6593" w14:paraId="4668B121" w14:textId="77777777" w:rsidTr="005A1928">
        <w:trPr>
          <w:trHeight w:val="10959"/>
        </w:trPr>
        <w:tc>
          <w:tcPr>
            <w:tcW w:w="10313" w:type="dxa"/>
            <w:gridSpan w:val="5"/>
          </w:tcPr>
          <w:p w14:paraId="6DB0C468" w14:textId="77777777" w:rsidR="00503454" w:rsidRPr="005F6593" w:rsidRDefault="00503454" w:rsidP="005A1928">
            <w:pPr>
              <w:spacing w:after="240"/>
            </w:pPr>
          </w:p>
          <w:p w14:paraId="316BBFDF" w14:textId="77777777" w:rsidR="00503454" w:rsidRPr="005F6593" w:rsidRDefault="00503454" w:rsidP="005A1928">
            <w:pPr>
              <w:spacing w:after="240"/>
            </w:pPr>
          </w:p>
          <w:p w14:paraId="0DAC8BAE" w14:textId="77777777" w:rsidR="00503454" w:rsidRPr="005F6593" w:rsidRDefault="00503454" w:rsidP="005A1928">
            <w:pPr>
              <w:spacing w:after="240"/>
            </w:pPr>
          </w:p>
          <w:p w14:paraId="2F77587F" w14:textId="77777777" w:rsidR="00503454" w:rsidRPr="005F6593" w:rsidRDefault="00503454" w:rsidP="005A1928">
            <w:pPr>
              <w:spacing w:after="240"/>
            </w:pPr>
          </w:p>
          <w:p w14:paraId="108AC227" w14:textId="77777777" w:rsidR="00503454" w:rsidRPr="005F6593" w:rsidRDefault="00503454" w:rsidP="005A1928">
            <w:pPr>
              <w:spacing w:after="240" w:line="240" w:lineRule="auto"/>
              <w:ind w:left="1168"/>
              <w:rPr>
                <w:sz w:val="40"/>
                <w:szCs w:val="40"/>
              </w:rPr>
            </w:pPr>
            <w:r w:rsidRPr="005F6593">
              <w:rPr>
                <w:sz w:val="40"/>
                <w:szCs w:val="40"/>
              </w:rPr>
              <w:t>P6.6</w:t>
            </w:r>
          </w:p>
          <w:p w14:paraId="3647069E" w14:textId="77777777" w:rsidR="00503454" w:rsidRPr="005F6593" w:rsidRDefault="00503454" w:rsidP="005A1928">
            <w:pPr>
              <w:spacing w:after="240" w:line="240" w:lineRule="auto"/>
              <w:ind w:left="1168"/>
              <w:rPr>
                <w:sz w:val="40"/>
                <w:szCs w:val="40"/>
              </w:rPr>
            </w:pPr>
            <w:r w:rsidRPr="005F6593">
              <w:rPr>
                <w:sz w:val="40"/>
                <w:szCs w:val="40"/>
              </w:rPr>
              <w:t>Dışarıdan Tedarik Edilen Ürün ve Hizmetler Prosedürü</w:t>
            </w:r>
          </w:p>
          <w:p w14:paraId="5DD5BAEE" w14:textId="77777777" w:rsidR="00503454" w:rsidRPr="005F6593" w:rsidRDefault="00503454" w:rsidP="005A1928">
            <w:pPr>
              <w:spacing w:after="240" w:line="240" w:lineRule="auto"/>
              <w:ind w:left="1168"/>
              <w:rPr>
                <w:sz w:val="40"/>
                <w:szCs w:val="40"/>
              </w:rPr>
            </w:pPr>
          </w:p>
          <w:p w14:paraId="6B712D00" w14:textId="77777777" w:rsidR="00503454" w:rsidRPr="005F6593" w:rsidRDefault="00503454" w:rsidP="005A1928">
            <w:pPr>
              <w:spacing w:after="240" w:line="240" w:lineRule="auto"/>
              <w:ind w:left="1168"/>
              <w:rPr>
                <w:b/>
                <w:sz w:val="40"/>
                <w:szCs w:val="40"/>
              </w:rPr>
            </w:pPr>
          </w:p>
          <w:p w14:paraId="6FD85275" w14:textId="3BDAF716" w:rsidR="00503454" w:rsidRPr="006D6D56" w:rsidRDefault="00503454" w:rsidP="005A1928">
            <w:pPr>
              <w:spacing w:after="240" w:line="240" w:lineRule="auto"/>
              <w:ind w:left="1168"/>
              <w:rPr>
                <w:color w:val="000000" w:themeColor="text1"/>
                <w:sz w:val="28"/>
                <w:szCs w:val="28"/>
              </w:rPr>
            </w:pPr>
            <w:r w:rsidRPr="006D6D56">
              <w:rPr>
                <w:color w:val="000000" w:themeColor="text1"/>
                <w:sz w:val="28"/>
                <w:szCs w:val="28"/>
              </w:rPr>
              <w:t>Revizyon Tarihi</w:t>
            </w:r>
            <w:r w:rsidRPr="006D6D56">
              <w:rPr>
                <w:color w:val="000000" w:themeColor="text1"/>
                <w:sz w:val="28"/>
                <w:szCs w:val="28"/>
              </w:rPr>
              <w:tab/>
              <w:t xml:space="preserve">: </w:t>
            </w:r>
            <w:r w:rsidR="00AF7096" w:rsidRPr="006D6D56">
              <w:rPr>
                <w:color w:val="000000" w:themeColor="text1"/>
                <w:sz w:val="28"/>
                <w:szCs w:val="28"/>
              </w:rPr>
              <w:t>01.04</w:t>
            </w:r>
            <w:r w:rsidR="00F730D8" w:rsidRPr="006D6D56">
              <w:rPr>
                <w:color w:val="000000" w:themeColor="text1"/>
                <w:sz w:val="28"/>
                <w:szCs w:val="28"/>
              </w:rPr>
              <w:t>.2024</w:t>
            </w:r>
          </w:p>
          <w:p w14:paraId="58E03D47" w14:textId="5199C39C" w:rsidR="00503454" w:rsidRPr="006D6D56" w:rsidRDefault="00503454" w:rsidP="005A1928">
            <w:pPr>
              <w:spacing w:after="240" w:line="240" w:lineRule="auto"/>
              <w:ind w:left="1168"/>
              <w:rPr>
                <w:color w:val="000000" w:themeColor="text1"/>
                <w:sz w:val="28"/>
                <w:szCs w:val="28"/>
              </w:rPr>
            </w:pPr>
            <w:r w:rsidRPr="006D6D56">
              <w:rPr>
                <w:color w:val="000000" w:themeColor="text1"/>
                <w:sz w:val="28"/>
                <w:szCs w:val="28"/>
              </w:rPr>
              <w:t>Revizyon No</w:t>
            </w:r>
            <w:r w:rsidRPr="006D6D56">
              <w:rPr>
                <w:color w:val="000000" w:themeColor="text1"/>
                <w:sz w:val="28"/>
                <w:szCs w:val="28"/>
              </w:rPr>
              <w:tab/>
            </w:r>
            <w:r w:rsidRPr="006D6D56">
              <w:rPr>
                <w:color w:val="000000" w:themeColor="text1"/>
                <w:sz w:val="28"/>
                <w:szCs w:val="28"/>
              </w:rPr>
              <w:tab/>
            </w:r>
            <w:r w:rsidR="004559F9" w:rsidRPr="006D6D56">
              <w:rPr>
                <w:color w:val="000000" w:themeColor="text1"/>
                <w:sz w:val="28"/>
                <w:szCs w:val="28"/>
              </w:rPr>
              <w:t>: 0</w:t>
            </w:r>
            <w:r w:rsidR="00F730D8" w:rsidRPr="006D6D56">
              <w:rPr>
                <w:color w:val="000000" w:themeColor="text1"/>
                <w:sz w:val="28"/>
                <w:szCs w:val="28"/>
              </w:rPr>
              <w:t>6</w:t>
            </w:r>
          </w:p>
          <w:p w14:paraId="2D9BA07D" w14:textId="77777777" w:rsidR="00503454" w:rsidRPr="005F6593" w:rsidRDefault="00503454" w:rsidP="005A1928">
            <w:pPr>
              <w:spacing w:after="240"/>
              <w:rPr>
                <w:b/>
              </w:rPr>
            </w:pPr>
          </w:p>
        </w:tc>
      </w:tr>
      <w:tr w:rsidR="00503454" w:rsidRPr="005F6593" w14:paraId="54EE6166" w14:textId="77777777" w:rsidTr="005A1928">
        <w:trPr>
          <w:trHeight w:val="491"/>
        </w:trPr>
        <w:tc>
          <w:tcPr>
            <w:tcW w:w="2620" w:type="dxa"/>
            <w:gridSpan w:val="2"/>
            <w:vAlign w:val="center"/>
          </w:tcPr>
          <w:p w14:paraId="39601109" w14:textId="77777777" w:rsidR="00503454" w:rsidRPr="005F6593" w:rsidRDefault="00503454" w:rsidP="005A1928">
            <w:pPr>
              <w:pStyle w:val="1"/>
              <w:jc w:val="center"/>
              <w:rPr>
                <w:rFonts w:ascii="Times New Roman" w:hAnsi="Times New Roman"/>
                <w:b/>
                <w:sz w:val="28"/>
                <w:szCs w:val="28"/>
              </w:rPr>
            </w:pPr>
            <w:r w:rsidRPr="005F6593">
              <w:rPr>
                <w:rFonts w:ascii="Times New Roman" w:hAnsi="Times New Roman"/>
                <w:b/>
                <w:sz w:val="28"/>
                <w:szCs w:val="28"/>
              </w:rPr>
              <w:t>Hazırlayan</w:t>
            </w:r>
          </w:p>
        </w:tc>
        <w:tc>
          <w:tcPr>
            <w:tcW w:w="2539" w:type="dxa"/>
            <w:vAlign w:val="center"/>
          </w:tcPr>
          <w:p w14:paraId="357A5C23" w14:textId="77777777" w:rsidR="00503454" w:rsidRPr="005F6593" w:rsidRDefault="00503454" w:rsidP="005A1928">
            <w:pPr>
              <w:pStyle w:val="1"/>
              <w:jc w:val="center"/>
              <w:rPr>
                <w:rFonts w:ascii="Times New Roman" w:hAnsi="Times New Roman"/>
                <w:b/>
                <w:sz w:val="28"/>
                <w:szCs w:val="28"/>
              </w:rPr>
            </w:pPr>
            <w:r w:rsidRPr="005F6593">
              <w:rPr>
                <w:rFonts w:ascii="Times New Roman" w:hAnsi="Times New Roman"/>
                <w:b/>
                <w:sz w:val="28"/>
                <w:szCs w:val="28"/>
              </w:rPr>
              <w:t>İmza</w:t>
            </w:r>
          </w:p>
        </w:tc>
        <w:tc>
          <w:tcPr>
            <w:tcW w:w="2615" w:type="dxa"/>
            <w:vAlign w:val="center"/>
          </w:tcPr>
          <w:p w14:paraId="322D8AB3" w14:textId="77777777" w:rsidR="00503454" w:rsidRPr="005F6593" w:rsidRDefault="00503454" w:rsidP="005A1928">
            <w:pPr>
              <w:pStyle w:val="1"/>
              <w:jc w:val="center"/>
              <w:rPr>
                <w:rFonts w:ascii="Times New Roman" w:hAnsi="Times New Roman"/>
                <w:sz w:val="28"/>
                <w:szCs w:val="28"/>
              </w:rPr>
            </w:pPr>
            <w:r w:rsidRPr="005F6593">
              <w:rPr>
                <w:rFonts w:ascii="Times New Roman" w:hAnsi="Times New Roman"/>
                <w:b/>
                <w:sz w:val="28"/>
                <w:szCs w:val="28"/>
              </w:rPr>
              <w:t>Onaylayan</w:t>
            </w:r>
          </w:p>
        </w:tc>
        <w:tc>
          <w:tcPr>
            <w:tcW w:w="2539" w:type="dxa"/>
            <w:vAlign w:val="center"/>
          </w:tcPr>
          <w:p w14:paraId="182EC2A8" w14:textId="77777777" w:rsidR="00503454" w:rsidRPr="005F6593" w:rsidRDefault="00503454" w:rsidP="005A1928">
            <w:pPr>
              <w:pStyle w:val="1"/>
              <w:jc w:val="center"/>
              <w:rPr>
                <w:rFonts w:ascii="Times New Roman" w:hAnsi="Times New Roman"/>
                <w:sz w:val="28"/>
                <w:szCs w:val="28"/>
              </w:rPr>
            </w:pPr>
            <w:r w:rsidRPr="005F6593">
              <w:rPr>
                <w:rFonts w:ascii="Times New Roman" w:hAnsi="Times New Roman"/>
                <w:b/>
                <w:sz w:val="28"/>
                <w:szCs w:val="28"/>
              </w:rPr>
              <w:t>İmza</w:t>
            </w:r>
          </w:p>
        </w:tc>
      </w:tr>
      <w:tr w:rsidR="00503454" w:rsidRPr="005F6593" w14:paraId="139942C0" w14:textId="77777777" w:rsidTr="005A1928">
        <w:trPr>
          <w:trHeight w:val="829"/>
        </w:trPr>
        <w:tc>
          <w:tcPr>
            <w:tcW w:w="2620" w:type="dxa"/>
            <w:gridSpan w:val="2"/>
            <w:vAlign w:val="center"/>
          </w:tcPr>
          <w:p w14:paraId="581B7300" w14:textId="77777777" w:rsidR="00503454" w:rsidRPr="00EA4B07" w:rsidRDefault="00A32027" w:rsidP="005A1928">
            <w:pPr>
              <w:pStyle w:val="1"/>
              <w:jc w:val="center"/>
              <w:rPr>
                <w:rFonts w:ascii="Times New Roman" w:hAnsi="Times New Roman"/>
                <w:b/>
                <w:sz w:val="28"/>
                <w:szCs w:val="28"/>
              </w:rPr>
            </w:pPr>
            <w:r w:rsidRPr="00EA4B07">
              <w:rPr>
                <w:rFonts w:ascii="Times New Roman" w:eastAsia="Calibri" w:hAnsi="Times New Roman" w:cs="Times New Roman"/>
                <w:sz w:val="28"/>
                <w:szCs w:val="28"/>
              </w:rPr>
              <w:t>Oğuzhan BAL</w:t>
            </w:r>
          </w:p>
        </w:tc>
        <w:tc>
          <w:tcPr>
            <w:tcW w:w="2539" w:type="dxa"/>
            <w:vAlign w:val="center"/>
          </w:tcPr>
          <w:p w14:paraId="3017A4E3" w14:textId="77777777" w:rsidR="00503454" w:rsidRPr="005F6593" w:rsidRDefault="00503454" w:rsidP="005A1928">
            <w:pPr>
              <w:pStyle w:val="1"/>
              <w:jc w:val="center"/>
              <w:rPr>
                <w:rFonts w:ascii="Times New Roman" w:hAnsi="Times New Roman"/>
                <w:b/>
                <w:sz w:val="28"/>
                <w:szCs w:val="28"/>
              </w:rPr>
            </w:pPr>
          </w:p>
        </w:tc>
        <w:tc>
          <w:tcPr>
            <w:tcW w:w="2615" w:type="dxa"/>
            <w:vAlign w:val="center"/>
          </w:tcPr>
          <w:p w14:paraId="161D62CC" w14:textId="77777777" w:rsidR="00503454" w:rsidRPr="00522C83" w:rsidRDefault="00397756" w:rsidP="005A1928">
            <w:pPr>
              <w:pStyle w:val="1"/>
              <w:jc w:val="center"/>
              <w:rPr>
                <w:rFonts w:ascii="Times New Roman" w:hAnsi="Times New Roman"/>
                <w:color w:val="000000" w:themeColor="text1"/>
                <w:sz w:val="28"/>
                <w:szCs w:val="28"/>
              </w:rPr>
            </w:pPr>
            <w:r w:rsidRPr="00522C83">
              <w:rPr>
                <w:rFonts w:ascii="Times New Roman" w:hAnsi="Times New Roman"/>
                <w:color w:val="000000" w:themeColor="text1"/>
                <w:sz w:val="28"/>
                <w:szCs w:val="28"/>
              </w:rPr>
              <w:t>Aydın SAĞLIK</w:t>
            </w:r>
          </w:p>
        </w:tc>
        <w:tc>
          <w:tcPr>
            <w:tcW w:w="2539" w:type="dxa"/>
            <w:vAlign w:val="center"/>
          </w:tcPr>
          <w:p w14:paraId="0063E6C8" w14:textId="77777777" w:rsidR="00503454" w:rsidRPr="005F6593" w:rsidRDefault="00503454" w:rsidP="005A1928">
            <w:pPr>
              <w:pStyle w:val="1"/>
              <w:jc w:val="center"/>
              <w:rPr>
                <w:rFonts w:ascii="Times New Roman" w:hAnsi="Times New Roman"/>
                <w:sz w:val="28"/>
                <w:szCs w:val="28"/>
              </w:rPr>
            </w:pPr>
          </w:p>
        </w:tc>
      </w:tr>
    </w:tbl>
    <w:p w14:paraId="79A28D26" w14:textId="77777777" w:rsidR="009725A2" w:rsidRPr="005F6593" w:rsidRDefault="009725A2" w:rsidP="009725A2"/>
    <w:p w14:paraId="6C0DEB5C" w14:textId="77777777" w:rsidR="009725A2" w:rsidRPr="005F6593" w:rsidRDefault="009725A2" w:rsidP="009725A2">
      <w:pPr>
        <w:tabs>
          <w:tab w:val="left" w:pos="3190"/>
        </w:tabs>
      </w:pPr>
      <w:r w:rsidRPr="005F6593">
        <w:tab/>
      </w:r>
    </w:p>
    <w:p w14:paraId="299C38B7" w14:textId="77777777" w:rsidR="00503454" w:rsidRPr="005F6593" w:rsidRDefault="00503454" w:rsidP="009725A2">
      <w:pPr>
        <w:sectPr w:rsidR="00503454" w:rsidRPr="005F6593" w:rsidSect="00503454">
          <w:footerReference w:type="default" r:id="rId12"/>
          <w:footerReference w:type="first" r:id="rId13"/>
          <w:pgSz w:w="11906" w:h="16838" w:code="9"/>
          <w:pgMar w:top="567" w:right="851" w:bottom="567" w:left="1134" w:header="567" w:footer="567" w:gutter="0"/>
          <w:cols w:space="708"/>
          <w:titlePg/>
          <w:docGrid w:linePitch="360"/>
        </w:sectPr>
      </w:pPr>
    </w:p>
    <w:p w14:paraId="69389FE4" w14:textId="77777777" w:rsidR="00503454" w:rsidRPr="005F6593" w:rsidRDefault="009725A2" w:rsidP="009725A2">
      <w:pPr>
        <w:pStyle w:val="Balk1"/>
      </w:pPr>
      <w:r w:rsidRPr="005F6593">
        <w:lastRenderedPageBreak/>
        <w:t xml:space="preserve">1. </w:t>
      </w:r>
      <w:r w:rsidR="00503454" w:rsidRPr="005F6593">
        <w:t>AMAÇ ve KAPSAM</w:t>
      </w:r>
    </w:p>
    <w:p w14:paraId="3C5ADEBF" w14:textId="77777777" w:rsidR="00503454" w:rsidRPr="005F6593" w:rsidRDefault="00503454" w:rsidP="009725A2">
      <w:r w:rsidRPr="005F6593">
        <w:t xml:space="preserve">Bu doküman, TS EN ISO/IEC 17025 standardının Madde 6.6 Dışarıdan tedarik edilen ürün ve hizmetler şartlarını kapsar. Bu dokümanın amacı, laboratuvar faaliyetlerini etkileyen dışarıdan tedarik edilen ürün ve hizmetlerin alınması ve bunların kullanılmadan önce laboratuvarın oluşturmuş olduğu gerekliliklere uygunluğunun sağlanmasına yönelik bir sistem oluşturmaktır. </w:t>
      </w:r>
    </w:p>
    <w:p w14:paraId="052014F7" w14:textId="77777777" w:rsidR="00503454" w:rsidRPr="005F6593" w:rsidRDefault="00503454" w:rsidP="009725A2">
      <w:r w:rsidRPr="005F6593">
        <w:t>DSİ Laboratuvarlarında, dış tedarikçiden alındığı şekliyle kısmen veya tamamen doğrudan müşteriye sunulan herhangi bir ürün ve hizmet bulunmamaktadır.</w:t>
      </w:r>
    </w:p>
    <w:p w14:paraId="3AD0F776" w14:textId="77777777" w:rsidR="00503454" w:rsidRPr="005F6593" w:rsidRDefault="00503454" w:rsidP="009725A2">
      <w:pPr>
        <w:pStyle w:val="Balk1"/>
      </w:pPr>
      <w:r w:rsidRPr="005F6593">
        <w:t>2. SORUMLULUK</w:t>
      </w:r>
    </w:p>
    <w:p w14:paraId="7DB23863" w14:textId="77777777" w:rsidR="00503454" w:rsidRPr="005F6593" w:rsidRDefault="00503454" w:rsidP="009725A2">
      <w:r w:rsidRPr="005F6593">
        <w:t>Laboratuvarların ürün ve hizmet alımları ile ilgili taleplerinin 4734 Sayılı Kamu İhale Kanununa uygun olarak temininden DSİ Laboratuvarları veya ilgili Satın Alma Birimi/Birimleri sorumludur.</w:t>
      </w:r>
    </w:p>
    <w:p w14:paraId="392A3BF4" w14:textId="77777777" w:rsidR="00503454" w:rsidRPr="005F6593" w:rsidRDefault="00503454" w:rsidP="009725A2">
      <w:r w:rsidRPr="005F6593">
        <w:t xml:space="preserve">Bu dokümanda yer alan şartların görev, yetki ve sorumluluk çerçevesinde </w:t>
      </w:r>
      <w:r w:rsidR="00501DBF" w:rsidRPr="005F6593">
        <w:t>uygulanmasından</w:t>
      </w:r>
      <w:r w:rsidRPr="005F6593">
        <w:t>, tüm DSİ Laboratuvarları personeli sorumludur.</w:t>
      </w:r>
    </w:p>
    <w:p w14:paraId="244AE193" w14:textId="77777777" w:rsidR="00503454" w:rsidRPr="005F6593" w:rsidRDefault="00503454" w:rsidP="009725A2">
      <w:pPr>
        <w:pStyle w:val="Balk1"/>
      </w:pPr>
      <w:r w:rsidRPr="005F6593">
        <w:t>3. TERİMLER VE TANIMLAR</w:t>
      </w:r>
    </w:p>
    <w:p w14:paraId="67BC8763" w14:textId="77777777" w:rsidR="00503454" w:rsidRPr="005F6593" w:rsidRDefault="00FA37E8" w:rsidP="009725A2">
      <w:r w:rsidRPr="005F6593">
        <w:t xml:space="preserve">4734 Sayılı Kamu İhale Kanununda </w:t>
      </w:r>
      <w:r w:rsidR="00503454" w:rsidRPr="005F6593">
        <w:t>belirtilenlere ilave olarak aşağıda verilen terimler ve tanımlar.</w:t>
      </w:r>
    </w:p>
    <w:p w14:paraId="46A2C9A4" w14:textId="77777777" w:rsidR="00503454" w:rsidRPr="005F6593" w:rsidRDefault="00503454" w:rsidP="009725A2">
      <w:pPr>
        <w:pStyle w:val="AralkYok"/>
      </w:pPr>
      <w:r w:rsidRPr="005F6593">
        <w:t xml:space="preserve">Satın Alma Birimi </w:t>
      </w:r>
    </w:p>
    <w:p w14:paraId="6E1E68E6" w14:textId="77777777" w:rsidR="00503454" w:rsidRPr="005F6593" w:rsidRDefault="00503454" w:rsidP="009725A2">
      <w:r w:rsidRPr="005F6593">
        <w:t xml:space="preserve">DSİ Genel Müdürlüğü ve Bölge Müdürlüklerinde satın almaya yetkili birimler. Örneğin, </w:t>
      </w:r>
      <w:r w:rsidR="009348EE" w:rsidRPr="005F6593">
        <w:t xml:space="preserve">Kalite Kontrol ve Laboratuvar Şube Müdürlükleri, </w:t>
      </w:r>
      <w:r w:rsidRPr="005F6593">
        <w:t>Makine İmalat ve Donatım Dairesi Başkanlığı ve Bölge Müdürlüklerindeki uzantıları, Teknoloji Dairesi Başkanlığı, TAKK Dairesi Başkanlığında İkmal ve Taşıt İşletme Şube Müdürlüğü vb.</w:t>
      </w:r>
    </w:p>
    <w:p w14:paraId="1FAB34F8" w14:textId="77777777" w:rsidR="00503454" w:rsidRPr="00761055" w:rsidRDefault="00503454" w:rsidP="009725A2">
      <w:pPr>
        <w:pStyle w:val="AralkYok"/>
      </w:pPr>
      <w:r w:rsidRPr="00761055">
        <w:t>MYS</w:t>
      </w:r>
    </w:p>
    <w:p w14:paraId="061BD9DA" w14:textId="77777777" w:rsidR="00503454" w:rsidRPr="005F6593" w:rsidRDefault="00503454" w:rsidP="009725A2">
      <w:r w:rsidRPr="00761055">
        <w:t>Maliye Bakanlığı Muhasebat Genel Müdürlüğü’nce, harcama bilgilerinin, harcama yapılmadan önce girilmesi amacıyla kullanımı zorunlu olan ve “Harcama Talimatı Onay Belgesi” çıktısını veren, internet adresi “</w:t>
      </w:r>
      <w:hyperlink r:id="rId14" w:history="1">
        <w:r w:rsidRPr="00761055">
          <w:rPr>
            <w:rStyle w:val="Kpr"/>
            <w:rFonts w:cs="Arial"/>
            <w:bCs/>
            <w:iCs/>
            <w:szCs w:val="28"/>
          </w:rPr>
          <w:t>https://mys.muhasebat.gov.tr</w:t>
        </w:r>
      </w:hyperlink>
      <w:r w:rsidRPr="00761055">
        <w:t>” olan paket program.</w:t>
      </w:r>
    </w:p>
    <w:p w14:paraId="758125CE" w14:textId="77777777" w:rsidR="00A17A55" w:rsidRPr="005F6593" w:rsidRDefault="00A17A55" w:rsidP="009725A2">
      <w:pPr>
        <w:rPr>
          <w:b/>
        </w:rPr>
      </w:pPr>
      <w:r w:rsidRPr="005F6593">
        <w:rPr>
          <w:b/>
        </w:rPr>
        <w:t>EKAP</w:t>
      </w:r>
    </w:p>
    <w:p w14:paraId="76945714" w14:textId="77777777" w:rsidR="00A17A55" w:rsidRDefault="00A17A55" w:rsidP="009725A2">
      <w:pPr>
        <w:rPr>
          <w:i/>
        </w:rPr>
      </w:pPr>
      <w:r w:rsidRPr="005F6593">
        <w:t xml:space="preserve">Kamu İhale Kurumu tarafından, satın alma iş </w:t>
      </w:r>
      <w:r w:rsidRPr="003D4D61">
        <w:t>ve işlemlerinin yürütülmesi amacıyla kullanıma sunulan ve internet adresi “</w:t>
      </w:r>
      <w:hyperlink r:id="rId15" w:history="1">
        <w:r w:rsidRPr="003D4D61">
          <w:rPr>
            <w:rStyle w:val="Kpr"/>
            <w:rFonts w:cs="Arial"/>
            <w:bCs/>
            <w:iCs/>
            <w:szCs w:val="28"/>
          </w:rPr>
          <w:t>https://ekap.kik.gov.tr</w:t>
        </w:r>
      </w:hyperlink>
      <w:r w:rsidRPr="003D4D61">
        <w:t xml:space="preserve">” olan </w:t>
      </w:r>
      <w:r w:rsidR="00A22C98" w:rsidRPr="003D4D61">
        <w:t>Elektronik Kamu Alımları Platformu</w:t>
      </w:r>
    </w:p>
    <w:p w14:paraId="33DD9539" w14:textId="77777777" w:rsidR="00414D51" w:rsidRPr="003D4D61" w:rsidRDefault="00414D51" w:rsidP="009725A2">
      <w:pPr>
        <w:rPr>
          <w:b/>
        </w:rPr>
      </w:pPr>
      <w:r w:rsidRPr="003D4D61">
        <w:rPr>
          <w:b/>
        </w:rPr>
        <w:t>BELGENET</w:t>
      </w:r>
    </w:p>
    <w:p w14:paraId="56B28864" w14:textId="77777777" w:rsidR="00414D51" w:rsidRPr="003D4D61" w:rsidRDefault="00414D51" w:rsidP="009725A2">
      <w:pPr>
        <w:rPr>
          <w:b/>
        </w:rPr>
      </w:pPr>
      <w:r w:rsidRPr="003D4D61">
        <w:t>DSİ Genel Müdürlüğü ve Bölge Müdürlüklerinde resmi yazışmaların yapıldığı ve internet adresi “</w:t>
      </w:r>
      <w:hyperlink r:id="rId16" w:history="1">
        <w:r w:rsidRPr="003D4D61">
          <w:rPr>
            <w:rStyle w:val="Kpr"/>
            <w:rFonts w:cs="Arial"/>
            <w:bCs/>
            <w:iCs/>
            <w:szCs w:val="28"/>
          </w:rPr>
          <w:t>https://belgenet.dsi.gov.tr</w:t>
        </w:r>
      </w:hyperlink>
      <w:r w:rsidRPr="003D4D61">
        <w:t>” olan paket program.</w:t>
      </w:r>
    </w:p>
    <w:p w14:paraId="1A27589F" w14:textId="77777777" w:rsidR="00503454" w:rsidRPr="005F6593" w:rsidRDefault="00503454" w:rsidP="009725A2">
      <w:pPr>
        <w:pStyle w:val="Balk1"/>
      </w:pPr>
      <w:r w:rsidRPr="005F6593">
        <w:t>4. UYGULAMA</w:t>
      </w:r>
    </w:p>
    <w:p w14:paraId="727F7BA3" w14:textId="77777777" w:rsidR="00503454" w:rsidRPr="005F6593" w:rsidRDefault="00503454" w:rsidP="009725A2">
      <w:pPr>
        <w:pStyle w:val="Balk2"/>
      </w:pPr>
      <w:r w:rsidRPr="00B91907">
        <w:t>4.1. Genel</w:t>
      </w:r>
    </w:p>
    <w:p w14:paraId="1FB71F0B" w14:textId="77777777" w:rsidR="00397756" w:rsidRDefault="00503454" w:rsidP="009725A2">
      <w:r w:rsidRPr="005F6593">
        <w:t xml:space="preserve">DSİ Laboratuvarlarının ihtiyaç duyduğu ürün ve hizmetler, ilgili idari ve teknik şartnamelere uygun olarak, TS EN ISO/IEC 17025 standardı şartlarını karşılayacak şekilde, 4734 Sayılı Kamu İhale Kanunu hükümleri çerçevesinde bu </w:t>
      </w:r>
      <w:proofErr w:type="gramStart"/>
      <w:r w:rsidRPr="005F6593">
        <w:t>prosedüre</w:t>
      </w:r>
      <w:proofErr w:type="gramEnd"/>
      <w:r w:rsidRPr="005F6593">
        <w:t xml:space="preserve"> göre temin edilir. </w:t>
      </w:r>
    </w:p>
    <w:p w14:paraId="4F2EA22A" w14:textId="77777777" w:rsidR="00503454" w:rsidRPr="00397756" w:rsidRDefault="00397756" w:rsidP="002C101D">
      <w:pPr>
        <w:tabs>
          <w:tab w:val="left" w:pos="1060"/>
          <w:tab w:val="left" w:pos="1578"/>
        </w:tabs>
      </w:pPr>
      <w:r>
        <w:tab/>
      </w:r>
    </w:p>
    <w:p w14:paraId="4B1015CD" w14:textId="77777777" w:rsidR="00503454" w:rsidRPr="005F6593" w:rsidRDefault="00503454" w:rsidP="009725A2">
      <w:pPr>
        <w:pStyle w:val="Balk2"/>
      </w:pPr>
      <w:r w:rsidRPr="005F6593">
        <w:lastRenderedPageBreak/>
        <w:t>4.2. Tedarik Yöntemleri</w:t>
      </w:r>
    </w:p>
    <w:p w14:paraId="43212C91" w14:textId="77777777" w:rsidR="00503454" w:rsidRPr="005F6593" w:rsidRDefault="00503454" w:rsidP="009725A2">
      <w:r w:rsidRPr="005F6593">
        <w:t>DSİ Laboratuvarlarında tedarik işlemlerinde aşağıda verilen yöntemler kullanılır.</w:t>
      </w:r>
    </w:p>
    <w:p w14:paraId="6AB7A15F" w14:textId="77777777" w:rsidR="00503454" w:rsidRPr="005F6593" w:rsidRDefault="00503454" w:rsidP="009725A2">
      <w:pPr>
        <w:numPr>
          <w:ilvl w:val="0"/>
          <w:numId w:val="2"/>
        </w:numPr>
        <w:spacing w:after="60" w:line="240" w:lineRule="auto"/>
        <w:ind w:left="714" w:hanging="357"/>
        <w:rPr>
          <w:color w:val="000000"/>
          <w:szCs w:val="24"/>
        </w:rPr>
      </w:pPr>
      <w:r w:rsidRPr="005F6593">
        <w:rPr>
          <w:color w:val="000000"/>
          <w:szCs w:val="24"/>
        </w:rPr>
        <w:t>Devlet Malzeme Ofisi Genel Müdürlüğü (DMO) Yoluyla Alımlar</w:t>
      </w:r>
    </w:p>
    <w:p w14:paraId="21B6AC87" w14:textId="77777777" w:rsidR="00503454" w:rsidRPr="005F6593" w:rsidRDefault="00503454" w:rsidP="009725A2">
      <w:pPr>
        <w:numPr>
          <w:ilvl w:val="0"/>
          <w:numId w:val="2"/>
        </w:numPr>
        <w:spacing w:after="60" w:line="240" w:lineRule="auto"/>
        <w:ind w:left="714" w:hanging="357"/>
        <w:rPr>
          <w:color w:val="000000"/>
          <w:szCs w:val="24"/>
        </w:rPr>
      </w:pPr>
      <w:r w:rsidRPr="005F6593">
        <w:rPr>
          <w:color w:val="000000"/>
          <w:szCs w:val="24"/>
        </w:rPr>
        <w:t>İhale Yoluyla Alımlar</w:t>
      </w:r>
    </w:p>
    <w:p w14:paraId="780589E9" w14:textId="77777777" w:rsidR="00503454" w:rsidRPr="005F6593" w:rsidRDefault="00503454" w:rsidP="009725A2">
      <w:pPr>
        <w:numPr>
          <w:ilvl w:val="0"/>
          <w:numId w:val="2"/>
        </w:numPr>
        <w:spacing w:after="60" w:line="240" w:lineRule="auto"/>
        <w:ind w:left="714" w:hanging="357"/>
        <w:rPr>
          <w:color w:val="000000"/>
          <w:szCs w:val="24"/>
        </w:rPr>
      </w:pPr>
      <w:r w:rsidRPr="005F6593">
        <w:rPr>
          <w:color w:val="000000"/>
          <w:szCs w:val="24"/>
        </w:rPr>
        <w:t>Doğrudan Temin Yoluyla Alımlar</w:t>
      </w:r>
    </w:p>
    <w:p w14:paraId="0788ABCE" w14:textId="77777777" w:rsidR="00503454" w:rsidRPr="005F6593" w:rsidRDefault="00503454" w:rsidP="009725A2">
      <w:pPr>
        <w:pStyle w:val="Balk2"/>
      </w:pPr>
      <w:r w:rsidRPr="005F6593">
        <w:t>4.3</w:t>
      </w:r>
      <w:r w:rsidR="009725A2" w:rsidRPr="005F6593">
        <w:t>.</w:t>
      </w:r>
      <w:r w:rsidRPr="005F6593">
        <w:t xml:space="preserve"> Tedarik İşlemleri</w:t>
      </w:r>
    </w:p>
    <w:p w14:paraId="2133B091" w14:textId="77777777" w:rsidR="00503454" w:rsidRPr="005F6593" w:rsidRDefault="00503454" w:rsidP="009725A2">
      <w:pPr>
        <w:pStyle w:val="Balk3"/>
      </w:pPr>
      <w:r w:rsidRPr="005F6593">
        <w:t>4.3.1</w:t>
      </w:r>
      <w:r w:rsidR="009725A2" w:rsidRPr="005F6593">
        <w:t>.</w:t>
      </w:r>
      <w:r w:rsidRPr="005F6593">
        <w:t xml:space="preserve"> </w:t>
      </w:r>
      <w:r w:rsidR="00391F4A">
        <w:t>Merkezi (Toplu) Tedarik İ</w:t>
      </w:r>
      <w:r w:rsidR="009725A2" w:rsidRPr="005F6593">
        <w:t xml:space="preserve">şlemleri </w:t>
      </w:r>
    </w:p>
    <w:p w14:paraId="57095D07" w14:textId="58490205" w:rsidR="00503454" w:rsidRPr="00646569" w:rsidRDefault="00503454" w:rsidP="009725A2">
      <w:pPr>
        <w:rPr>
          <w:color w:val="000000" w:themeColor="text1"/>
        </w:rPr>
      </w:pPr>
      <w:r w:rsidRPr="005F6593">
        <w:t xml:space="preserve">Prensip olarak, </w:t>
      </w:r>
      <w:r w:rsidR="007314D3" w:rsidRPr="007314D3">
        <w:rPr>
          <w:color w:val="000000" w:themeColor="text1"/>
        </w:rPr>
        <w:t>DSİ</w:t>
      </w:r>
      <w:r w:rsidRPr="007314D3">
        <w:rPr>
          <w:color w:val="000000" w:themeColor="text1"/>
        </w:rPr>
        <w:t xml:space="preserve"> Laboratuvarlarının ihtiyaç duyduğu laboratuvar cihazları, sarf ürün ve cihaz yedek parçaları, servis tipi b</w:t>
      </w:r>
      <w:r w:rsidRPr="005F6593">
        <w:t xml:space="preserve">akım hizmetleri ve laboratuvar </w:t>
      </w:r>
      <w:r w:rsidRPr="00646569">
        <w:rPr>
          <w:color w:val="000000" w:themeColor="text1"/>
        </w:rPr>
        <w:t>faaliyetleri ile ilgili diğer ürün ve hizmetler, TAKK Dairesi Başkanlığı tarafından toplu alım yoluyla gerçekleştirilir.</w:t>
      </w:r>
    </w:p>
    <w:p w14:paraId="1D42B1C8" w14:textId="77777777" w:rsidR="00503454" w:rsidRPr="00646569" w:rsidRDefault="00503454" w:rsidP="009725A2">
      <w:pPr>
        <w:rPr>
          <w:color w:val="000000" w:themeColor="text1"/>
        </w:rPr>
      </w:pPr>
      <w:r w:rsidRPr="00646569">
        <w:rPr>
          <w:color w:val="000000" w:themeColor="text1"/>
        </w:rPr>
        <w:t xml:space="preserve">Bu amaçla, </w:t>
      </w:r>
      <w:r w:rsidR="009C580D" w:rsidRPr="00646569">
        <w:rPr>
          <w:color w:val="000000" w:themeColor="text1"/>
        </w:rPr>
        <w:t>Bölge</w:t>
      </w:r>
      <w:r w:rsidRPr="00646569">
        <w:rPr>
          <w:color w:val="000000" w:themeColor="text1"/>
        </w:rPr>
        <w:t xml:space="preserve"> Laboratuvarları, her yılın Ocak ayı sonuna kadar, ihtiyaç duydukları ürün ve hizmetleri aşağıdaki formlar kullanılarak ve/veya resmi yazı ile TAKK Dairesi Başkanlığına bildirir.</w:t>
      </w:r>
    </w:p>
    <w:p w14:paraId="22AB1023" w14:textId="77777777" w:rsidR="00503454" w:rsidRPr="00646569" w:rsidRDefault="00503454" w:rsidP="009725A2">
      <w:pPr>
        <w:keepNext/>
        <w:keepLines/>
        <w:numPr>
          <w:ilvl w:val="0"/>
          <w:numId w:val="1"/>
        </w:numPr>
        <w:spacing w:after="60" w:line="240" w:lineRule="auto"/>
        <w:ind w:left="714" w:hanging="357"/>
        <w:rPr>
          <w:color w:val="000000" w:themeColor="text1"/>
          <w:szCs w:val="24"/>
        </w:rPr>
      </w:pPr>
      <w:r w:rsidRPr="00646569">
        <w:rPr>
          <w:color w:val="000000" w:themeColor="text1"/>
          <w:szCs w:val="24"/>
        </w:rPr>
        <w:t>Cihaz Talep Formu (F 0 16 00 58)</w:t>
      </w:r>
    </w:p>
    <w:p w14:paraId="1796D753" w14:textId="77777777" w:rsidR="00503454" w:rsidRPr="00646569" w:rsidRDefault="00646569" w:rsidP="009725A2">
      <w:pPr>
        <w:keepNext/>
        <w:keepLines/>
        <w:numPr>
          <w:ilvl w:val="0"/>
          <w:numId w:val="1"/>
        </w:numPr>
        <w:spacing w:line="240" w:lineRule="auto"/>
        <w:ind w:left="714" w:hanging="357"/>
        <w:rPr>
          <w:color w:val="000000" w:themeColor="text1"/>
          <w:szCs w:val="24"/>
        </w:rPr>
      </w:pPr>
      <w:r w:rsidRPr="00646569">
        <w:rPr>
          <w:color w:val="000000" w:themeColor="text1"/>
          <w:szCs w:val="24"/>
        </w:rPr>
        <w:t>Kimyasal Madde Talebi Teknik Kriterler Formu (F 0 16 04 11)</w:t>
      </w:r>
    </w:p>
    <w:p w14:paraId="10CF3F02" w14:textId="77777777" w:rsidR="00503454" w:rsidRPr="005F6593" w:rsidRDefault="00503454" w:rsidP="009725A2">
      <w:r w:rsidRPr="00646569">
        <w:rPr>
          <w:color w:val="000000" w:themeColor="text1"/>
        </w:rPr>
        <w:t xml:space="preserve">TAKK Dairesi Başkanlığı, bu yolla bildirilen talepleri inceleyip değerlendirir. Toplu satın alma kapsamında alınacak laboratuvar cihazlarını tespit eder ve yıllık satın alma planını resmi yazı ile o yılın Şubat ayı sonuna kadar </w:t>
      </w:r>
      <w:r w:rsidR="009C580D" w:rsidRPr="00646569">
        <w:rPr>
          <w:color w:val="000000" w:themeColor="text1"/>
        </w:rPr>
        <w:t>Bölge</w:t>
      </w:r>
      <w:r w:rsidRPr="00646569">
        <w:rPr>
          <w:color w:val="000000" w:themeColor="text1"/>
        </w:rPr>
        <w:t xml:space="preserve"> Laboratuvarlarına bildirir. </w:t>
      </w:r>
      <w:r w:rsidR="009C580D" w:rsidRPr="00646569">
        <w:rPr>
          <w:color w:val="000000" w:themeColor="text1"/>
        </w:rPr>
        <w:t xml:space="preserve">Bölge </w:t>
      </w:r>
      <w:r w:rsidRPr="00646569">
        <w:rPr>
          <w:color w:val="000000" w:themeColor="text1"/>
        </w:rPr>
        <w:t xml:space="preserve">Laboratuvarlarınca talep edilen ve TAKK Dairesi Başkanlığınca uygun görülen ancak satın alma planı içerisinde yer almayan cihazların temini, talep sahibi laboratuvar tarafından bu </w:t>
      </w:r>
      <w:proofErr w:type="gramStart"/>
      <w:r w:rsidRPr="00646569">
        <w:rPr>
          <w:color w:val="000000" w:themeColor="text1"/>
        </w:rPr>
        <w:t>prosedüre</w:t>
      </w:r>
      <w:proofErr w:type="gramEnd"/>
      <w:r w:rsidRPr="00646569">
        <w:rPr>
          <w:color w:val="000000" w:themeColor="text1"/>
        </w:rPr>
        <w:t xml:space="preserve"> uygun olarak </w:t>
      </w:r>
      <w:r w:rsidRPr="005F6593">
        <w:t>gerçekleştirilir. Satın alma planı haricinde ihtiyaç duyulan cihaz taleplerinde de TAKK Dairesi Başkanlığının onayı ile satın alma faaliyetleri gerçekleştirilir.</w:t>
      </w:r>
    </w:p>
    <w:p w14:paraId="79B0D783" w14:textId="77777777" w:rsidR="00503454" w:rsidRPr="003D4D61" w:rsidRDefault="00503454" w:rsidP="009725A2">
      <w:proofErr w:type="gramStart"/>
      <w:r w:rsidRPr="005F6593">
        <w:t>TS EN ISO/IEC 17025</w:t>
      </w:r>
      <w:r w:rsidR="0003618C" w:rsidRPr="005F6593">
        <w:t xml:space="preserve"> </w:t>
      </w:r>
      <w:r w:rsidRPr="005F6593">
        <w:t xml:space="preserve">standardı şartlarına uygun olarak, ilgili deney standartlarının gereklerini karşılayacak özellikteki cihazların tespiti, teknik şartnamelerinin hazırlanması ve satın alma ile ilgili evrakın hazırlanarak satın alma işlemini gerçekleştirecek olan TAKK Dairesi Başkanlığı İkmal ve Taşıt İşletme Şube Müdürlüğü’ne iletilmesi, ihale sürecinin takip edilerek alım sonrası cihazların teknik şartname hükümlerine göre muayene ve kabulünün yapılması, ilgili laboratuvarlara sevkinin sağlanması TAKK Dairesi </w:t>
      </w:r>
      <w:r w:rsidRPr="003D4D61">
        <w:t>Başkanlığının ilgili birimleri ve satın alma birimlerinin işbirliği ile gerçekleştirilir.</w:t>
      </w:r>
      <w:proofErr w:type="gramEnd"/>
    </w:p>
    <w:p w14:paraId="1048A7BE" w14:textId="179F5BF1" w:rsidR="00503454" w:rsidRPr="005F6593" w:rsidRDefault="00503454" w:rsidP="009725A2">
      <w:proofErr w:type="gramStart"/>
      <w:r w:rsidRPr="003D4D61">
        <w:t xml:space="preserve">Toplu satın alma işlemlerinde </w:t>
      </w:r>
      <w:r w:rsidR="0003618C" w:rsidRPr="003D4D61">
        <w:t xml:space="preserve">F 0 16 04 01 </w:t>
      </w:r>
      <w:r w:rsidR="0092338C" w:rsidRPr="003D4D61">
        <w:t>Satın Alma</w:t>
      </w:r>
      <w:r w:rsidRPr="003D4D61">
        <w:t xml:space="preserve"> Talep Formu, </w:t>
      </w:r>
      <w:r w:rsidR="00770593" w:rsidRPr="003D4D61">
        <w:rPr>
          <w:szCs w:val="24"/>
        </w:rPr>
        <w:t xml:space="preserve">F 0 16 00 81 Teknik Şartname </w:t>
      </w:r>
      <w:r w:rsidR="00F3129E">
        <w:rPr>
          <w:szCs w:val="24"/>
        </w:rPr>
        <w:t xml:space="preserve">Formu </w:t>
      </w:r>
      <w:r w:rsidRPr="003D4D61">
        <w:t>ve</w:t>
      </w:r>
      <w:r w:rsidR="00313101" w:rsidRPr="003D4D61">
        <w:t xml:space="preserve"> </w:t>
      </w:r>
      <w:r w:rsidR="00B513F7" w:rsidRPr="003D4D61">
        <w:t xml:space="preserve">F 0 16 04 02 </w:t>
      </w:r>
      <w:r w:rsidRPr="003D4D61">
        <w:t xml:space="preserve">Yaklaşık Maliyet </w:t>
      </w:r>
      <w:r w:rsidR="00C13F08" w:rsidRPr="003D4D61">
        <w:t xml:space="preserve">Hesap ve </w:t>
      </w:r>
      <w:r w:rsidRPr="003D4D61">
        <w:t xml:space="preserve">Tespit Tutanağı ile eki dayanak belgeler (Proforma faturalar ve/veya yaklaşık maliyet güncelleme belgeleri), </w:t>
      </w:r>
      <w:r w:rsidR="00F060F1" w:rsidRPr="003D4D61">
        <w:t>talep eden Şube Müdürlüğü</w:t>
      </w:r>
      <w:r w:rsidRPr="003D4D61">
        <w:t xml:space="preserve"> tarafından </w:t>
      </w:r>
      <w:r w:rsidR="00DA5FEE" w:rsidRPr="003D4D61">
        <w:t>İkmal ve Taşıt İşletme</w:t>
      </w:r>
      <w:r w:rsidR="00CB52A0" w:rsidRPr="003D4D61">
        <w:t xml:space="preserve"> Şube Müdürlüğü</w:t>
      </w:r>
      <w:r w:rsidR="00DA5FEE" w:rsidRPr="003D4D61">
        <w:t>’</w:t>
      </w:r>
      <w:r w:rsidR="00CB52A0" w:rsidRPr="003D4D61">
        <w:t xml:space="preserve">ne </w:t>
      </w:r>
      <w:r w:rsidR="00812C17" w:rsidRPr="003D4D61">
        <w:t xml:space="preserve">elden </w:t>
      </w:r>
      <w:r w:rsidR="00CB52A0" w:rsidRPr="003D4D61">
        <w:t>gönderilir.</w:t>
      </w:r>
      <w:r w:rsidR="00812C17" w:rsidRPr="003D4D61">
        <w:t xml:space="preserve"> </w:t>
      </w:r>
      <w:proofErr w:type="gramEnd"/>
      <w:r w:rsidRPr="003D4D61">
        <w:t xml:space="preserve">Satın alma işlemleri, İkmal ve Taşıt İşletme Şube Müdürlüğü tarafından </w:t>
      </w:r>
      <w:r w:rsidRPr="005F6593">
        <w:t>4734 Sayılı Kamu İhale Kanununa uygun olarak gerçekleştirilir.</w:t>
      </w:r>
    </w:p>
    <w:p w14:paraId="4E57CDE8" w14:textId="77777777" w:rsidR="00503454" w:rsidRPr="005F6593" w:rsidRDefault="00503454" w:rsidP="009725A2">
      <w:pPr>
        <w:pStyle w:val="Balk3"/>
      </w:pPr>
      <w:r w:rsidRPr="005F6593">
        <w:t>4.3.2</w:t>
      </w:r>
      <w:r w:rsidR="009725A2" w:rsidRPr="005F6593">
        <w:t>.</w:t>
      </w:r>
      <w:r w:rsidRPr="005F6593">
        <w:t xml:space="preserve"> TAKK Dairesi Başkanlığı </w:t>
      </w:r>
      <w:r w:rsidR="00391F4A">
        <w:t>Tedarik İ</w:t>
      </w:r>
      <w:r w:rsidR="009725A2" w:rsidRPr="005F6593">
        <w:t>şlemleri</w:t>
      </w:r>
    </w:p>
    <w:p w14:paraId="19832BBA" w14:textId="77777777" w:rsidR="00503454" w:rsidRPr="005F6593" w:rsidRDefault="00503454" w:rsidP="009725A2">
      <w:r w:rsidRPr="005F6593">
        <w:t xml:space="preserve">TAKK Dairesi Başkanlığı bünyesindeki birimlerin ihtiyaç duyduğu ürün ve hizmetlerin temini İkmal ve Taşıt İşletme Şube Müdürlüğü tarafından </w:t>
      </w:r>
      <w:proofErr w:type="spellStart"/>
      <w:r w:rsidR="001712CA" w:rsidRPr="005F6593">
        <w:t>EKAP’a</w:t>
      </w:r>
      <w:proofErr w:type="spellEnd"/>
      <w:r w:rsidR="001712CA" w:rsidRPr="005F6593">
        <w:t xml:space="preserve"> girişi yapılarak </w:t>
      </w:r>
      <w:r w:rsidRPr="005F6593">
        <w:t>4734 Sayılı Kamu İhale Kanununa uygun olarak gerçekleştirilir.</w:t>
      </w:r>
      <w:r w:rsidR="001712CA" w:rsidRPr="005F6593">
        <w:t xml:space="preserve"> </w:t>
      </w:r>
      <w:proofErr w:type="spellStart"/>
      <w:r w:rsidR="001712CA" w:rsidRPr="005F6593">
        <w:t>EKAP’a</w:t>
      </w:r>
      <w:proofErr w:type="spellEnd"/>
      <w:r w:rsidR="001712CA" w:rsidRPr="005F6593">
        <w:t xml:space="preserve"> girişi yapılan satın almalarda </w:t>
      </w:r>
      <w:r w:rsidR="001712CA" w:rsidRPr="005F6593">
        <w:rPr>
          <w:szCs w:val="24"/>
        </w:rPr>
        <w:t>F 0 16 04 06 Piyasa Fiyat Araştırması Formu yerine platformun çıktısı kullanılır.</w:t>
      </w:r>
    </w:p>
    <w:p w14:paraId="58314E5E" w14:textId="77777777" w:rsidR="00503454" w:rsidRPr="005F6593" w:rsidRDefault="00503454" w:rsidP="009725A2">
      <w:r w:rsidRPr="005F6593">
        <w:lastRenderedPageBreak/>
        <w:t>Ürün veya hizmet alımı için talepte bulunan şube, satın almaya konu talebini aşağıdaki esaslara uygun olarak hazırlar:</w:t>
      </w:r>
    </w:p>
    <w:p w14:paraId="76985725" w14:textId="77777777" w:rsidR="00503454" w:rsidRPr="005F6593" w:rsidRDefault="00503454" w:rsidP="009725A2">
      <w:pPr>
        <w:keepLines/>
        <w:numPr>
          <w:ilvl w:val="0"/>
          <w:numId w:val="3"/>
        </w:numPr>
        <w:spacing w:line="240" w:lineRule="auto"/>
        <w:ind w:left="714" w:hanging="357"/>
        <w:rPr>
          <w:szCs w:val="24"/>
        </w:rPr>
      </w:pPr>
      <w:r w:rsidRPr="005F6593">
        <w:rPr>
          <w:szCs w:val="24"/>
        </w:rPr>
        <w:t>DSİ TAKK Dairesi Başkanlığı ve Makine, İmalat ve Donatım Daire Başkanlığına ait ambarlardan stok kontrolü yapılır. Talep edilen ürün ambarlarda mevcut değilse ürün talep aşamasına geçilir.</w:t>
      </w:r>
    </w:p>
    <w:p w14:paraId="4D540EF7" w14:textId="77777777" w:rsidR="00503454" w:rsidRPr="003D4D61" w:rsidRDefault="00503454" w:rsidP="009725A2">
      <w:pPr>
        <w:keepLines/>
        <w:numPr>
          <w:ilvl w:val="0"/>
          <w:numId w:val="3"/>
        </w:numPr>
        <w:spacing w:line="240" w:lineRule="auto"/>
        <w:ind w:left="714" w:right="215" w:hanging="357"/>
        <w:rPr>
          <w:szCs w:val="24"/>
        </w:rPr>
      </w:pPr>
      <w:r w:rsidRPr="005F6593">
        <w:rPr>
          <w:szCs w:val="24"/>
        </w:rPr>
        <w:t xml:space="preserve">Şube </w:t>
      </w:r>
      <w:r w:rsidRPr="003D4D61">
        <w:rPr>
          <w:szCs w:val="24"/>
        </w:rPr>
        <w:t xml:space="preserve">Müdürlüklerince hazırlanan </w:t>
      </w:r>
      <w:r w:rsidR="00B513F7" w:rsidRPr="003D4D61">
        <w:rPr>
          <w:szCs w:val="24"/>
        </w:rPr>
        <w:t xml:space="preserve">F 0 16 04 01 </w:t>
      </w:r>
      <w:r w:rsidR="0092338C" w:rsidRPr="003D4D61">
        <w:rPr>
          <w:szCs w:val="24"/>
        </w:rPr>
        <w:t>Satın Alma</w:t>
      </w:r>
      <w:r w:rsidRPr="003D4D61">
        <w:rPr>
          <w:szCs w:val="24"/>
        </w:rPr>
        <w:t xml:space="preserve"> Talep Formu ile eki belgelerin tamamı</w:t>
      </w:r>
      <w:r w:rsidR="00212B52" w:rsidRPr="003D4D61">
        <w:rPr>
          <w:szCs w:val="24"/>
        </w:rPr>
        <w:t xml:space="preserve"> </w:t>
      </w:r>
      <w:r w:rsidR="0031444B" w:rsidRPr="003D4D61">
        <w:rPr>
          <w:szCs w:val="24"/>
        </w:rPr>
        <w:t xml:space="preserve">(Yaklaşık maliyet </w:t>
      </w:r>
      <w:r w:rsidR="00056511" w:rsidRPr="003D4D61">
        <w:rPr>
          <w:szCs w:val="24"/>
        </w:rPr>
        <w:t xml:space="preserve">hesap ve </w:t>
      </w:r>
      <w:r w:rsidR="0031444B" w:rsidRPr="003D4D61">
        <w:rPr>
          <w:szCs w:val="24"/>
        </w:rPr>
        <w:t xml:space="preserve">tespit tutanağı </w:t>
      </w:r>
      <w:r w:rsidR="00212B52" w:rsidRPr="003D4D61">
        <w:rPr>
          <w:szCs w:val="24"/>
        </w:rPr>
        <w:t>kuruşsuz</w:t>
      </w:r>
      <w:r w:rsidR="0092338C" w:rsidRPr="003D4D61">
        <w:rPr>
          <w:szCs w:val="24"/>
        </w:rPr>
        <w:t xml:space="preserve"> (maliyet yazılmadan)</w:t>
      </w:r>
      <w:r w:rsidR="00212B52" w:rsidRPr="003D4D61">
        <w:rPr>
          <w:szCs w:val="24"/>
        </w:rPr>
        <w:t xml:space="preserve"> </w:t>
      </w:r>
      <w:r w:rsidR="0031444B" w:rsidRPr="003D4D61">
        <w:rPr>
          <w:szCs w:val="24"/>
        </w:rPr>
        <w:t xml:space="preserve">olarak) </w:t>
      </w:r>
      <w:r w:rsidRPr="003D4D61">
        <w:rPr>
          <w:szCs w:val="24"/>
        </w:rPr>
        <w:t xml:space="preserve">, ağ üzerinden, İkmal ve Taşıt İşletme Şube Müdürlüğü bilgisayarlarında bulunan “TALEPLER’’ klasörünün altındaki ilgili alt klasöre yüklenir. </w:t>
      </w:r>
    </w:p>
    <w:p w14:paraId="2CCF028F" w14:textId="5A972044" w:rsidR="00503454" w:rsidRPr="006D6D56" w:rsidRDefault="00503454" w:rsidP="009725A2">
      <w:pPr>
        <w:keepLines/>
        <w:numPr>
          <w:ilvl w:val="0"/>
          <w:numId w:val="3"/>
        </w:numPr>
        <w:spacing w:line="240" w:lineRule="auto"/>
        <w:ind w:left="714" w:right="215" w:hanging="357"/>
        <w:rPr>
          <w:color w:val="000000" w:themeColor="text1"/>
          <w:szCs w:val="24"/>
        </w:rPr>
      </w:pPr>
      <w:r w:rsidRPr="003D4D61">
        <w:rPr>
          <w:szCs w:val="24"/>
        </w:rPr>
        <w:t xml:space="preserve">Acil olarak temin edilmesi gereken taleplerle ilgili </w:t>
      </w:r>
      <w:r w:rsidRPr="006D6D56">
        <w:rPr>
          <w:color w:val="000000" w:themeColor="text1"/>
          <w:szCs w:val="24"/>
        </w:rPr>
        <w:t xml:space="preserve">düzenlenen </w:t>
      </w:r>
      <w:r w:rsidR="00B513F7" w:rsidRPr="006D6D56">
        <w:rPr>
          <w:color w:val="000000" w:themeColor="text1"/>
          <w:szCs w:val="24"/>
        </w:rPr>
        <w:t xml:space="preserve">F 0 16 04 01 </w:t>
      </w:r>
      <w:r w:rsidR="0092338C" w:rsidRPr="006D6D56">
        <w:rPr>
          <w:color w:val="000000" w:themeColor="text1"/>
          <w:szCs w:val="24"/>
        </w:rPr>
        <w:t>Satın Alma</w:t>
      </w:r>
      <w:r w:rsidRPr="006D6D56">
        <w:rPr>
          <w:color w:val="000000" w:themeColor="text1"/>
          <w:szCs w:val="24"/>
        </w:rPr>
        <w:t xml:space="preserve"> Talep Formunda gerekçe ve azami temin süresi mutlaka</w:t>
      </w:r>
      <w:r w:rsidR="00722FF4" w:rsidRPr="006D6D56">
        <w:rPr>
          <w:color w:val="000000" w:themeColor="text1"/>
          <w:szCs w:val="24"/>
        </w:rPr>
        <w:t xml:space="preserve"> </w:t>
      </w:r>
      <w:r w:rsidR="00722FF4" w:rsidRPr="006D6D56">
        <w:rPr>
          <w:i/>
          <w:color w:val="000000" w:themeColor="text1"/>
          <w:szCs w:val="24"/>
        </w:rPr>
        <w:t>belirtilir</w:t>
      </w:r>
      <w:r w:rsidRPr="006D6D56">
        <w:rPr>
          <w:i/>
          <w:color w:val="000000" w:themeColor="text1"/>
          <w:szCs w:val="24"/>
        </w:rPr>
        <w:t>.</w:t>
      </w:r>
    </w:p>
    <w:p w14:paraId="1CA1DFD9" w14:textId="77777777" w:rsidR="00503454" w:rsidRPr="003D4D61" w:rsidRDefault="00CB52A0" w:rsidP="009725A2">
      <w:pPr>
        <w:keepLines/>
        <w:numPr>
          <w:ilvl w:val="0"/>
          <w:numId w:val="3"/>
        </w:numPr>
        <w:spacing w:line="240" w:lineRule="auto"/>
        <w:ind w:left="714" w:right="215" w:hanging="357"/>
        <w:rPr>
          <w:szCs w:val="24"/>
        </w:rPr>
      </w:pPr>
      <w:r w:rsidRPr="003D4D61">
        <w:rPr>
          <w:szCs w:val="24"/>
        </w:rPr>
        <w:t>Yaklaşık maliyetin hazırlanması</w:t>
      </w:r>
      <w:r w:rsidR="00056511" w:rsidRPr="003D4D61">
        <w:rPr>
          <w:szCs w:val="24"/>
        </w:rPr>
        <w:t>nda</w:t>
      </w:r>
      <w:r w:rsidRPr="003D4D61">
        <w:rPr>
          <w:szCs w:val="24"/>
        </w:rPr>
        <w:t xml:space="preserve"> </w:t>
      </w:r>
      <w:r w:rsidR="00503454" w:rsidRPr="003D4D61">
        <w:rPr>
          <w:szCs w:val="24"/>
        </w:rPr>
        <w:t>aşağıda verilenler yöntemlerin biri, birkaçı veya tamamı herhangi bir öncelik sırası olmaksızın kullanıla</w:t>
      </w:r>
      <w:r w:rsidR="00056511" w:rsidRPr="003D4D61">
        <w:rPr>
          <w:szCs w:val="24"/>
        </w:rPr>
        <w:t>bilir</w:t>
      </w:r>
      <w:r w:rsidR="00503454" w:rsidRPr="003D4D61">
        <w:rPr>
          <w:szCs w:val="24"/>
        </w:rPr>
        <w:t xml:space="preserve">: </w:t>
      </w:r>
    </w:p>
    <w:p w14:paraId="09154EA5" w14:textId="77777777" w:rsidR="00503454" w:rsidRPr="003D4D61" w:rsidRDefault="00503454" w:rsidP="009725A2">
      <w:pPr>
        <w:keepLines/>
        <w:numPr>
          <w:ilvl w:val="0"/>
          <w:numId w:val="4"/>
        </w:numPr>
        <w:spacing w:line="240" w:lineRule="auto"/>
        <w:ind w:left="714" w:hanging="357"/>
        <w:rPr>
          <w:szCs w:val="24"/>
        </w:rPr>
      </w:pPr>
      <w:r w:rsidRPr="003D4D61">
        <w:rPr>
          <w:szCs w:val="24"/>
        </w:rPr>
        <w:t>Kamu kurum ve kuruluşlarınca işin niteliğine göre belirlenmiş fiyatlar,</w:t>
      </w:r>
    </w:p>
    <w:p w14:paraId="1176B602" w14:textId="77777777" w:rsidR="00503454" w:rsidRPr="003D4D61" w:rsidRDefault="00503454" w:rsidP="009725A2">
      <w:pPr>
        <w:keepLines/>
        <w:numPr>
          <w:ilvl w:val="0"/>
          <w:numId w:val="4"/>
        </w:numPr>
        <w:spacing w:line="240" w:lineRule="auto"/>
        <w:ind w:left="714" w:hanging="357"/>
        <w:rPr>
          <w:szCs w:val="24"/>
        </w:rPr>
      </w:pPr>
      <w:r w:rsidRPr="003D4D61">
        <w:rPr>
          <w:szCs w:val="24"/>
        </w:rPr>
        <w:t xml:space="preserve">İhaleyi yapan İdare veya diğer İdarelerce gerçekleştirilmiş aynı veya benzer işlerdeki fiyatlar, </w:t>
      </w:r>
    </w:p>
    <w:p w14:paraId="123128B2" w14:textId="77777777" w:rsidR="00503454" w:rsidRPr="003D4D61" w:rsidRDefault="00503454" w:rsidP="009725A2">
      <w:pPr>
        <w:keepLines/>
        <w:numPr>
          <w:ilvl w:val="0"/>
          <w:numId w:val="4"/>
        </w:numPr>
        <w:spacing w:line="240" w:lineRule="auto"/>
        <w:ind w:left="714" w:hanging="357"/>
        <w:rPr>
          <w:szCs w:val="24"/>
        </w:rPr>
      </w:pPr>
      <w:r w:rsidRPr="003D4D61">
        <w:rPr>
          <w:szCs w:val="24"/>
        </w:rPr>
        <w:t>İlgili odalarca belirlenmiş fiyatlar,</w:t>
      </w:r>
    </w:p>
    <w:p w14:paraId="02F2F076" w14:textId="77777777" w:rsidR="00503454" w:rsidRPr="003D4D61" w:rsidRDefault="00503454" w:rsidP="009725A2">
      <w:pPr>
        <w:keepLines/>
        <w:numPr>
          <w:ilvl w:val="0"/>
          <w:numId w:val="4"/>
        </w:numPr>
        <w:spacing w:line="240" w:lineRule="auto"/>
        <w:ind w:left="714" w:hanging="357"/>
        <w:rPr>
          <w:szCs w:val="24"/>
        </w:rPr>
      </w:pPr>
      <w:r w:rsidRPr="003D4D61">
        <w:rPr>
          <w:szCs w:val="24"/>
        </w:rPr>
        <w:t xml:space="preserve">İhale konusu işi oluşturan iş kalemlerine veya gruplarına ilişkin olarak piyasadan yapılacak fiyat araştırması kapsamında elde edilecek fiyat tekliflerinin aritmetik ortalaması alınmak suretiyle ya da konusunda uzman bilirkişi ve </w:t>
      </w:r>
      <w:proofErr w:type="gramStart"/>
      <w:r w:rsidRPr="003D4D61">
        <w:rPr>
          <w:szCs w:val="24"/>
        </w:rPr>
        <w:t>ekspertizlerden</w:t>
      </w:r>
      <w:proofErr w:type="gramEnd"/>
      <w:r w:rsidRPr="003D4D61">
        <w:rPr>
          <w:szCs w:val="24"/>
        </w:rPr>
        <w:t xml:space="preserve"> soruşturularak oluşturulan fiyatlar,</w:t>
      </w:r>
    </w:p>
    <w:p w14:paraId="3CFF9065" w14:textId="77777777" w:rsidR="00503454" w:rsidRPr="003D4D61" w:rsidRDefault="00503454" w:rsidP="009725A2">
      <w:pPr>
        <w:keepLines/>
        <w:numPr>
          <w:ilvl w:val="0"/>
          <w:numId w:val="3"/>
        </w:numPr>
        <w:spacing w:line="240" w:lineRule="auto"/>
        <w:ind w:left="714" w:hanging="357"/>
        <w:rPr>
          <w:szCs w:val="24"/>
        </w:rPr>
      </w:pPr>
      <w:r w:rsidRPr="003D4D61">
        <w:rPr>
          <w:szCs w:val="24"/>
        </w:rPr>
        <w:t xml:space="preserve">Taşınır kayıt işlemlerinde sorun yaşanmaması maksadıyla talep edilen ürünün tanımlaması yapılırken, sırasına göre önce ana ismi sonra özellikleri daha sonra da yan özellikleri yazılır. </w:t>
      </w:r>
    </w:p>
    <w:p w14:paraId="33534F02" w14:textId="77777777" w:rsidR="00503454" w:rsidRPr="005F6593" w:rsidRDefault="00503454" w:rsidP="009725A2">
      <w:pPr>
        <w:keepLines/>
        <w:numPr>
          <w:ilvl w:val="0"/>
          <w:numId w:val="3"/>
        </w:numPr>
        <w:spacing w:line="240" w:lineRule="auto"/>
        <w:ind w:left="714" w:hanging="357"/>
        <w:rPr>
          <w:szCs w:val="24"/>
        </w:rPr>
      </w:pPr>
      <w:r w:rsidRPr="003D4D61">
        <w:rPr>
          <w:szCs w:val="24"/>
        </w:rPr>
        <w:t>Taleplerde rekabeti engelleyici şekilde herhangi bir</w:t>
      </w:r>
      <w:r w:rsidRPr="005F6593">
        <w:rPr>
          <w:szCs w:val="24"/>
        </w:rPr>
        <w:t xml:space="preserve"> marka belirtilmemelidir. Teknik özellik belirtmenin veya teknik şartname düzenlemenin yetersiz kalacağı durumlarda “… </w:t>
      </w:r>
      <w:proofErr w:type="gramStart"/>
      <w:r w:rsidRPr="005F6593">
        <w:rPr>
          <w:szCs w:val="24"/>
        </w:rPr>
        <w:t>marka</w:t>
      </w:r>
      <w:proofErr w:type="gramEnd"/>
      <w:r w:rsidRPr="005F6593">
        <w:rPr>
          <w:szCs w:val="24"/>
        </w:rPr>
        <w:t xml:space="preserve"> veya muadili” ifadesi kullanılabilir.</w:t>
      </w:r>
    </w:p>
    <w:p w14:paraId="1E0AC1D1" w14:textId="77777777" w:rsidR="00503454" w:rsidRPr="005F6593" w:rsidRDefault="00503454" w:rsidP="005A1928">
      <w:pPr>
        <w:keepLines/>
        <w:numPr>
          <w:ilvl w:val="0"/>
          <w:numId w:val="3"/>
        </w:numPr>
        <w:spacing w:line="240" w:lineRule="auto"/>
        <w:ind w:left="714" w:hanging="357"/>
        <w:rPr>
          <w:szCs w:val="24"/>
        </w:rPr>
      </w:pPr>
      <w:r w:rsidRPr="005F6593">
        <w:rPr>
          <w:szCs w:val="24"/>
        </w:rPr>
        <w:t xml:space="preserve">El ve göz ile muayenesi yapılabilecek ürünlerin haricindeki tüm ürünler için </w:t>
      </w:r>
      <w:r w:rsidR="006321D2" w:rsidRPr="005F6593">
        <w:rPr>
          <w:szCs w:val="24"/>
        </w:rPr>
        <w:t>m</w:t>
      </w:r>
      <w:r w:rsidRPr="005F6593">
        <w:rPr>
          <w:szCs w:val="24"/>
        </w:rPr>
        <w:t>uayene ve kabul işlemleri, satın almaya konu mal ve hizmetin teknik şartnamesinde belirtilen teknik özellikler doğrultusunda yapıldığından Teknik Şartnamelerin, işin gerektirdiği standartlara, fiziki şartlara ve iş güvenliği şartlarına göre düzenlenmesi gerekir. Teknik Şartnameler talebi yapan birimin Şube Müdürü veya Şube Müdürü Vekili tarafından imzalanarak gönderilir.</w:t>
      </w:r>
    </w:p>
    <w:p w14:paraId="1DBA2A59" w14:textId="77777777" w:rsidR="00503454" w:rsidRPr="005F6593" w:rsidRDefault="00503454" w:rsidP="009725A2">
      <w:pPr>
        <w:keepLines/>
        <w:numPr>
          <w:ilvl w:val="0"/>
          <w:numId w:val="3"/>
        </w:numPr>
        <w:spacing w:line="240" w:lineRule="auto"/>
        <w:ind w:left="714" w:hanging="357"/>
        <w:rPr>
          <w:szCs w:val="24"/>
        </w:rPr>
      </w:pPr>
      <w:r w:rsidRPr="005F6593">
        <w:rPr>
          <w:szCs w:val="24"/>
        </w:rPr>
        <w:t xml:space="preserve">Talep edilen mal veya hizmeti karşılayabilecek tek firma </w:t>
      </w:r>
      <w:r w:rsidR="00E97919" w:rsidRPr="005F6593">
        <w:rPr>
          <w:szCs w:val="24"/>
        </w:rPr>
        <w:t>bulunması</w:t>
      </w:r>
      <w:r w:rsidRPr="005F6593">
        <w:rPr>
          <w:szCs w:val="24"/>
        </w:rPr>
        <w:t xml:space="preserve"> durumunda, ilgili firmadan tek tedarikçi olduğunu kanıtlayan belgeler istenir. Firmadan, talep edilen ürün veya hizmet ile ilgili, daha önce </w:t>
      </w:r>
      <w:r w:rsidRPr="00056511">
        <w:rPr>
          <w:szCs w:val="24"/>
        </w:rPr>
        <w:t>Özel ve Kamu Kurumlarına yapmış olduğu satışlara ait fatura suretleri istenerek, ilgili bedelin güncellenmesi suretiyle Yaklaşık Maliyet belirlenir.</w:t>
      </w:r>
      <w:r w:rsidRPr="005F6593">
        <w:rPr>
          <w:szCs w:val="24"/>
        </w:rPr>
        <w:t xml:space="preserve"> </w:t>
      </w:r>
    </w:p>
    <w:p w14:paraId="09F74D63" w14:textId="26F4B727" w:rsidR="00503454" w:rsidRPr="002C101D" w:rsidRDefault="00503454" w:rsidP="009725A2">
      <w:pPr>
        <w:keepLines/>
        <w:numPr>
          <w:ilvl w:val="0"/>
          <w:numId w:val="3"/>
        </w:numPr>
        <w:spacing w:line="240" w:lineRule="auto"/>
        <w:ind w:left="714" w:hanging="357"/>
        <w:rPr>
          <w:color w:val="000000" w:themeColor="text1"/>
          <w:szCs w:val="24"/>
        </w:rPr>
      </w:pPr>
      <w:r w:rsidRPr="005F6593">
        <w:rPr>
          <w:szCs w:val="24"/>
        </w:rPr>
        <w:t>Talep içeriğinde herhangi bir kimyasal ürün bulunması durumunda “</w:t>
      </w:r>
      <w:r w:rsidR="00646569" w:rsidRPr="00102FE0">
        <w:rPr>
          <w:color w:val="000000" w:themeColor="text1"/>
          <w:szCs w:val="24"/>
        </w:rPr>
        <w:t xml:space="preserve">F 0 16 04 11 </w:t>
      </w:r>
      <w:r w:rsidR="00646569" w:rsidRPr="006D6D56">
        <w:rPr>
          <w:color w:val="000000" w:themeColor="text1"/>
          <w:szCs w:val="24"/>
        </w:rPr>
        <w:t>Kimyasal Madde Talebi Teknik Kriterler Formu</w:t>
      </w:r>
      <w:r w:rsidRPr="006D6D56">
        <w:rPr>
          <w:color w:val="000000" w:themeColor="text1"/>
          <w:szCs w:val="24"/>
        </w:rPr>
        <w:t xml:space="preserve">”, </w:t>
      </w:r>
      <w:proofErr w:type="gramStart"/>
      <w:r w:rsidRPr="006D6D56">
        <w:rPr>
          <w:color w:val="000000" w:themeColor="text1"/>
          <w:szCs w:val="24"/>
        </w:rPr>
        <w:t>kalibrasyon</w:t>
      </w:r>
      <w:proofErr w:type="gramEnd"/>
      <w:r w:rsidRPr="006D6D56">
        <w:rPr>
          <w:color w:val="000000" w:themeColor="text1"/>
          <w:szCs w:val="24"/>
        </w:rPr>
        <w:t xml:space="preserve"> hizmeti bulunması durumunda ise “</w:t>
      </w:r>
      <w:r w:rsidR="00B513F7" w:rsidRPr="006D6D56">
        <w:rPr>
          <w:i/>
          <w:color w:val="000000" w:themeColor="text1"/>
          <w:szCs w:val="24"/>
        </w:rPr>
        <w:t>F 0 16 0</w:t>
      </w:r>
      <w:r w:rsidR="00646569" w:rsidRPr="006D6D56">
        <w:rPr>
          <w:i/>
          <w:color w:val="000000" w:themeColor="text1"/>
          <w:szCs w:val="24"/>
        </w:rPr>
        <w:t>0</w:t>
      </w:r>
      <w:r w:rsidR="00B513F7" w:rsidRPr="006D6D56">
        <w:rPr>
          <w:i/>
          <w:color w:val="000000" w:themeColor="text1"/>
          <w:szCs w:val="24"/>
        </w:rPr>
        <w:t xml:space="preserve"> 45</w:t>
      </w:r>
      <w:r w:rsidR="008A63F1" w:rsidRPr="006D6D56">
        <w:rPr>
          <w:i/>
          <w:color w:val="000000" w:themeColor="text1"/>
          <w:szCs w:val="24"/>
        </w:rPr>
        <w:t>.1 DSİ Dışı</w:t>
      </w:r>
      <w:r w:rsidR="00B513F7" w:rsidRPr="006D6D56">
        <w:rPr>
          <w:i/>
          <w:color w:val="000000" w:themeColor="text1"/>
          <w:szCs w:val="24"/>
        </w:rPr>
        <w:t xml:space="preserve"> </w:t>
      </w:r>
      <w:r w:rsidRPr="006D6D56">
        <w:rPr>
          <w:i/>
          <w:color w:val="000000" w:themeColor="text1"/>
          <w:szCs w:val="24"/>
        </w:rPr>
        <w:t>Kalibrasyon Talep Formu</w:t>
      </w:r>
      <w:r w:rsidRPr="006D6D56">
        <w:rPr>
          <w:color w:val="000000" w:themeColor="text1"/>
          <w:szCs w:val="24"/>
        </w:rPr>
        <w:t xml:space="preserve">” doldurularak, </w:t>
      </w:r>
      <w:r w:rsidR="00646569" w:rsidRPr="006D6D56">
        <w:rPr>
          <w:color w:val="000000" w:themeColor="text1"/>
          <w:szCs w:val="24"/>
        </w:rPr>
        <w:t>“</w:t>
      </w:r>
      <w:r w:rsidR="00B513F7" w:rsidRPr="006D6D56">
        <w:rPr>
          <w:color w:val="000000" w:themeColor="text1"/>
          <w:szCs w:val="24"/>
        </w:rPr>
        <w:t xml:space="preserve">F 0 16 04 01 </w:t>
      </w:r>
      <w:r w:rsidR="0092338C" w:rsidRPr="006D6D56">
        <w:rPr>
          <w:color w:val="000000" w:themeColor="text1"/>
          <w:szCs w:val="24"/>
        </w:rPr>
        <w:t>Satın Alma</w:t>
      </w:r>
      <w:r w:rsidRPr="006D6D56">
        <w:rPr>
          <w:color w:val="000000" w:themeColor="text1"/>
          <w:szCs w:val="24"/>
        </w:rPr>
        <w:t xml:space="preserve"> </w:t>
      </w:r>
      <w:r w:rsidRPr="002C101D">
        <w:rPr>
          <w:color w:val="000000" w:themeColor="text1"/>
          <w:szCs w:val="24"/>
        </w:rPr>
        <w:t>Talep Formu</w:t>
      </w:r>
      <w:r w:rsidR="00646569" w:rsidRPr="002C101D">
        <w:rPr>
          <w:color w:val="000000" w:themeColor="text1"/>
          <w:szCs w:val="24"/>
        </w:rPr>
        <w:t>”</w:t>
      </w:r>
      <w:r w:rsidRPr="002C101D">
        <w:rPr>
          <w:color w:val="000000" w:themeColor="text1"/>
          <w:szCs w:val="24"/>
        </w:rPr>
        <w:t xml:space="preserve"> ile birlikte gönderilir.</w:t>
      </w:r>
    </w:p>
    <w:p w14:paraId="6F607327" w14:textId="6B0BF1BB" w:rsidR="00182F28" w:rsidRPr="006D6D56" w:rsidRDefault="00182F28" w:rsidP="00182F28">
      <w:pPr>
        <w:keepLines/>
        <w:numPr>
          <w:ilvl w:val="0"/>
          <w:numId w:val="3"/>
        </w:numPr>
        <w:spacing w:line="240" w:lineRule="auto"/>
        <w:rPr>
          <w:color w:val="000000" w:themeColor="text1"/>
          <w:szCs w:val="24"/>
        </w:rPr>
      </w:pPr>
      <w:proofErr w:type="gramStart"/>
      <w:r w:rsidRPr="00DF4D13">
        <w:rPr>
          <w:color w:val="000000" w:themeColor="text1"/>
          <w:szCs w:val="24"/>
        </w:rPr>
        <w:lastRenderedPageBreak/>
        <w:t xml:space="preserve">Laboratuvar tarafından laboratuvarlar arası karşılaştırma ve yeterlilik deneyi hizmet satın alınmasına </w:t>
      </w:r>
      <w:r w:rsidR="00397756" w:rsidRPr="00DF4D13">
        <w:rPr>
          <w:color w:val="000000" w:themeColor="text1"/>
          <w:szCs w:val="24"/>
        </w:rPr>
        <w:t xml:space="preserve">yönelik talep olması durumunda </w:t>
      </w:r>
      <w:r w:rsidRPr="00DF4D13">
        <w:rPr>
          <w:color w:val="000000" w:themeColor="text1"/>
          <w:szCs w:val="24"/>
        </w:rPr>
        <w:t xml:space="preserve">YT sağlayıcısının TS EN ISO/IEC 17043 standardına </w:t>
      </w:r>
      <w:r w:rsidRPr="006D6D56">
        <w:rPr>
          <w:color w:val="000000" w:themeColor="text1"/>
          <w:szCs w:val="24"/>
        </w:rPr>
        <w:t>uygun hizm</w:t>
      </w:r>
      <w:r w:rsidR="00397756" w:rsidRPr="006D6D56">
        <w:rPr>
          <w:color w:val="000000" w:themeColor="text1"/>
          <w:szCs w:val="24"/>
        </w:rPr>
        <w:t xml:space="preserve">et sağladığına yönelik olarak, </w:t>
      </w:r>
      <w:proofErr w:type="spellStart"/>
      <w:r w:rsidRPr="006D6D56">
        <w:rPr>
          <w:color w:val="000000" w:themeColor="text1"/>
          <w:szCs w:val="24"/>
        </w:rPr>
        <w:t>TÜRKAK’ın</w:t>
      </w:r>
      <w:proofErr w:type="spellEnd"/>
      <w:r w:rsidRPr="006D6D56">
        <w:rPr>
          <w:color w:val="000000" w:themeColor="text1"/>
          <w:szCs w:val="24"/>
        </w:rPr>
        <w:t xml:space="preserve"> yayımlamış olduğu TS EN ISO/IEC</w:t>
      </w:r>
      <w:r w:rsidRPr="00DF4D13">
        <w:rPr>
          <w:color w:val="000000" w:themeColor="text1"/>
          <w:szCs w:val="24"/>
        </w:rPr>
        <w:t xml:space="preserve"> 17025 Akreditasyon Denetimlerinde LAK</w:t>
      </w:r>
      <w:r w:rsidR="00722FF4" w:rsidRPr="00DF4D13">
        <w:rPr>
          <w:color w:val="000000" w:themeColor="text1"/>
          <w:szCs w:val="24"/>
        </w:rPr>
        <w:t xml:space="preserve"> ve</w:t>
      </w:r>
      <w:r w:rsidRPr="00DF4D13">
        <w:rPr>
          <w:color w:val="000000" w:themeColor="text1"/>
          <w:szCs w:val="24"/>
        </w:rPr>
        <w:t xml:space="preserve"> YT ile ilgili Bilgilendirme Kılavuzu dokümanı içerisinde yer alan Ek A: YT Sağlayıcısının </w:t>
      </w:r>
      <w:r w:rsidRPr="006D6D56">
        <w:rPr>
          <w:color w:val="000000" w:themeColor="text1"/>
          <w:szCs w:val="24"/>
        </w:rPr>
        <w:t xml:space="preserve">Laboratuvar Tarafından Değerlendirilmesi formu doldurularak satın alma evraklarına eklenir. </w:t>
      </w:r>
      <w:proofErr w:type="gramEnd"/>
    </w:p>
    <w:p w14:paraId="691BB80B" w14:textId="7296787E" w:rsidR="00722FF4" w:rsidRPr="006D6D56" w:rsidRDefault="00722FF4" w:rsidP="002374B5">
      <w:pPr>
        <w:keepLines/>
        <w:numPr>
          <w:ilvl w:val="0"/>
          <w:numId w:val="3"/>
        </w:numPr>
        <w:spacing w:line="240" w:lineRule="auto"/>
        <w:rPr>
          <w:i/>
          <w:color w:val="000000" w:themeColor="text1"/>
          <w:szCs w:val="24"/>
        </w:rPr>
      </w:pPr>
      <w:r w:rsidRPr="006D6D56">
        <w:rPr>
          <w:i/>
          <w:color w:val="000000" w:themeColor="text1"/>
          <w:szCs w:val="24"/>
        </w:rPr>
        <w:t xml:space="preserve">Cihaz bakım onarım ve yerinde </w:t>
      </w:r>
      <w:proofErr w:type="gramStart"/>
      <w:r w:rsidRPr="006D6D56">
        <w:rPr>
          <w:i/>
          <w:color w:val="000000" w:themeColor="text1"/>
          <w:szCs w:val="24"/>
        </w:rPr>
        <w:t>kalibrasyon</w:t>
      </w:r>
      <w:proofErr w:type="gramEnd"/>
      <w:r w:rsidRPr="006D6D56">
        <w:rPr>
          <w:i/>
          <w:color w:val="000000" w:themeColor="text1"/>
          <w:szCs w:val="24"/>
        </w:rPr>
        <w:t xml:space="preserve"> hizmeti alımları teknik şartnamelerinde yüklenici personelinin ilgili cihaz servis bakım</w:t>
      </w:r>
      <w:r w:rsidR="00756095" w:rsidRPr="006D6D56">
        <w:rPr>
          <w:i/>
          <w:color w:val="000000" w:themeColor="text1"/>
          <w:szCs w:val="24"/>
        </w:rPr>
        <w:t xml:space="preserve"> ve kalibrasyon</w:t>
      </w:r>
      <w:r w:rsidRPr="006D6D56">
        <w:rPr>
          <w:i/>
          <w:color w:val="000000" w:themeColor="text1"/>
          <w:szCs w:val="24"/>
        </w:rPr>
        <w:t xml:space="preserve"> yetkinlik sertifikası iş öncesinde talep edilir.</w:t>
      </w:r>
      <w:r w:rsidRPr="006D6D56">
        <w:rPr>
          <w:i/>
          <w:color w:val="000000" w:themeColor="text1"/>
          <w:szCs w:val="24"/>
          <w:shd w:val="clear" w:color="auto" w:fill="FBE4D5" w:themeFill="accent2" w:themeFillTint="33"/>
        </w:rPr>
        <w:t xml:space="preserve"> </w:t>
      </w:r>
    </w:p>
    <w:p w14:paraId="622E951A" w14:textId="77777777" w:rsidR="0092338C" w:rsidRPr="006D6D56" w:rsidRDefault="00503454" w:rsidP="0092338C">
      <w:pPr>
        <w:rPr>
          <w:color w:val="000000" w:themeColor="text1"/>
        </w:rPr>
      </w:pPr>
      <w:r w:rsidRPr="006D6D56">
        <w:rPr>
          <w:color w:val="000000" w:themeColor="text1"/>
        </w:rPr>
        <w:t>Yukarıdaki esaslara uygun olarak hazırlanan talepler</w:t>
      </w:r>
      <w:r w:rsidR="00786424" w:rsidRPr="006D6D56">
        <w:rPr>
          <w:color w:val="000000" w:themeColor="text1"/>
        </w:rPr>
        <w:t>;</w:t>
      </w:r>
      <w:r w:rsidRPr="006D6D56">
        <w:rPr>
          <w:color w:val="000000" w:themeColor="text1"/>
        </w:rPr>
        <w:t xml:space="preserve"> </w:t>
      </w:r>
    </w:p>
    <w:p w14:paraId="301B030D" w14:textId="77777777" w:rsidR="00854D93" w:rsidRPr="006D6D56" w:rsidRDefault="00854D93" w:rsidP="00854D93">
      <w:pPr>
        <w:pStyle w:val="ListeParagraf"/>
        <w:numPr>
          <w:ilvl w:val="0"/>
          <w:numId w:val="10"/>
        </w:numPr>
        <w:rPr>
          <w:color w:val="000000" w:themeColor="text1"/>
        </w:rPr>
      </w:pPr>
      <w:r w:rsidRPr="006D6D56">
        <w:rPr>
          <w:color w:val="000000" w:themeColor="text1"/>
        </w:rPr>
        <w:t xml:space="preserve">Her evrak </w:t>
      </w:r>
      <w:r w:rsidR="005A57BA" w:rsidRPr="006D6D56">
        <w:rPr>
          <w:color w:val="000000" w:themeColor="text1"/>
        </w:rPr>
        <w:t>1 (b</w:t>
      </w:r>
      <w:r w:rsidRPr="006D6D56">
        <w:rPr>
          <w:color w:val="000000" w:themeColor="text1"/>
        </w:rPr>
        <w:t xml:space="preserve">ir) nüsha olarak hazırlanır ve elden İkmal ve Taşıt İşletme Şube Müdürlüğü’ne gönderilir. </w:t>
      </w:r>
    </w:p>
    <w:p w14:paraId="1750E630" w14:textId="77777777" w:rsidR="000C0761" w:rsidRPr="006D6D56" w:rsidRDefault="0003618C" w:rsidP="00821716">
      <w:pPr>
        <w:pStyle w:val="ListeParagraf"/>
        <w:numPr>
          <w:ilvl w:val="0"/>
          <w:numId w:val="10"/>
        </w:numPr>
        <w:rPr>
          <w:color w:val="000000" w:themeColor="text1"/>
        </w:rPr>
      </w:pPr>
      <w:r w:rsidRPr="006D6D56">
        <w:rPr>
          <w:color w:val="000000" w:themeColor="text1"/>
        </w:rPr>
        <w:t>İkmal ve Taşıt İşletme Şube Müdürlüğü</w:t>
      </w:r>
      <w:r w:rsidR="0084284C" w:rsidRPr="006D6D56">
        <w:rPr>
          <w:color w:val="000000" w:themeColor="text1"/>
        </w:rPr>
        <w:t>’nce</w:t>
      </w:r>
      <w:r w:rsidRPr="006D6D56">
        <w:rPr>
          <w:color w:val="000000" w:themeColor="text1"/>
        </w:rPr>
        <w:t xml:space="preserve">, F 0 16 04 01 </w:t>
      </w:r>
      <w:r w:rsidR="000C0761" w:rsidRPr="006D6D56">
        <w:rPr>
          <w:color w:val="000000" w:themeColor="text1"/>
        </w:rPr>
        <w:t>Satın Alma</w:t>
      </w:r>
      <w:r w:rsidRPr="006D6D56">
        <w:rPr>
          <w:color w:val="000000" w:themeColor="text1"/>
        </w:rPr>
        <w:t xml:space="preserve"> Talep Formu</w:t>
      </w:r>
      <w:r w:rsidR="000C0761" w:rsidRPr="006D6D56">
        <w:rPr>
          <w:color w:val="000000" w:themeColor="text1"/>
        </w:rPr>
        <w:t xml:space="preserve">na ürünlerin taşınır kodları işlenir ve </w:t>
      </w:r>
      <w:r w:rsidR="00BF607B" w:rsidRPr="006D6D56">
        <w:rPr>
          <w:color w:val="000000" w:themeColor="text1"/>
        </w:rPr>
        <w:t>işe ait ödeneğinin tespiti amacıyla Strateji Şube Müdürlüğü’ne gönderilir</w:t>
      </w:r>
      <w:r w:rsidR="00247FA2" w:rsidRPr="006D6D56">
        <w:rPr>
          <w:color w:val="000000" w:themeColor="text1"/>
        </w:rPr>
        <w:t>.</w:t>
      </w:r>
      <w:r w:rsidR="00BF607B" w:rsidRPr="006D6D56">
        <w:rPr>
          <w:color w:val="000000" w:themeColor="text1"/>
        </w:rPr>
        <w:t xml:space="preserve"> </w:t>
      </w:r>
    </w:p>
    <w:p w14:paraId="159B7876" w14:textId="67865D70" w:rsidR="004E1819" w:rsidRPr="00192E7B" w:rsidRDefault="00247FA2" w:rsidP="00821716">
      <w:pPr>
        <w:pStyle w:val="ListeParagraf"/>
        <w:numPr>
          <w:ilvl w:val="0"/>
          <w:numId w:val="10"/>
        </w:numPr>
      </w:pPr>
      <w:r w:rsidRPr="006D6D56">
        <w:rPr>
          <w:color w:val="000000" w:themeColor="text1"/>
        </w:rPr>
        <w:t>Strateji Şube Müdürlüğü’nce ödeneği ile ilgili bilgiler</w:t>
      </w:r>
      <w:r w:rsidR="00BF607B" w:rsidRPr="006D6D56">
        <w:rPr>
          <w:color w:val="000000" w:themeColor="text1"/>
        </w:rPr>
        <w:t xml:space="preserve"> F 0 16 04 01 </w:t>
      </w:r>
      <w:r w:rsidR="004E1819" w:rsidRPr="006D6D56">
        <w:rPr>
          <w:color w:val="000000" w:themeColor="text1"/>
        </w:rPr>
        <w:t>Satın Alma</w:t>
      </w:r>
      <w:r w:rsidR="00BF607B" w:rsidRPr="006D6D56">
        <w:rPr>
          <w:color w:val="000000" w:themeColor="text1"/>
        </w:rPr>
        <w:t xml:space="preserve"> Talep Formuna işlen</w:t>
      </w:r>
      <w:r w:rsidR="004E1819" w:rsidRPr="006D6D56">
        <w:rPr>
          <w:color w:val="000000" w:themeColor="text1"/>
        </w:rPr>
        <w:t xml:space="preserve">dikten sonra talep eden Şube Müdürlüğünün bağlı olduğu </w:t>
      </w:r>
      <w:r w:rsidR="00557136" w:rsidRPr="006D6D56">
        <w:rPr>
          <w:i/>
          <w:color w:val="000000" w:themeColor="text1"/>
        </w:rPr>
        <w:t>Koordinatöre</w:t>
      </w:r>
      <w:r w:rsidR="004E1819" w:rsidRPr="006D6D56">
        <w:rPr>
          <w:color w:val="000000" w:themeColor="text1"/>
        </w:rPr>
        <w:t xml:space="preserve"> ve </w:t>
      </w:r>
      <w:r w:rsidR="004E1819" w:rsidRPr="00192E7B">
        <w:t>Daire Başkanına arz edilir.</w:t>
      </w:r>
    </w:p>
    <w:p w14:paraId="0869031D" w14:textId="77777777" w:rsidR="004E1819" w:rsidRPr="00192E7B" w:rsidRDefault="004E1819" w:rsidP="00821716">
      <w:pPr>
        <w:pStyle w:val="ListeParagraf"/>
        <w:numPr>
          <w:ilvl w:val="0"/>
          <w:numId w:val="10"/>
        </w:numPr>
      </w:pPr>
      <w:r w:rsidRPr="00192E7B">
        <w:t>Daire Başkanı tarafından temini uygun bulunan talep Strateji Şube Müdürlüğü tarafından</w:t>
      </w:r>
      <w:r w:rsidR="00FB4704" w:rsidRPr="00192E7B">
        <w:t xml:space="preserve"> MYS programına girişi yapılıp</w:t>
      </w:r>
      <w:r w:rsidR="00BF607B" w:rsidRPr="00192E7B">
        <w:t xml:space="preserve"> </w:t>
      </w:r>
      <w:r w:rsidR="0022090E" w:rsidRPr="00192E7B">
        <w:t xml:space="preserve">zimmetli olarak </w:t>
      </w:r>
      <w:r w:rsidR="00BF607B" w:rsidRPr="00192E7B">
        <w:t xml:space="preserve">İkmal ve Taşıt İşletme Şube Müdürlüğüne </w:t>
      </w:r>
      <w:r w:rsidR="00FB4704" w:rsidRPr="00192E7B">
        <w:t>ver</w:t>
      </w:r>
      <w:r w:rsidR="0064160A" w:rsidRPr="00192E7B">
        <w:t>ilir</w:t>
      </w:r>
      <w:r w:rsidR="0022090E" w:rsidRPr="00192E7B">
        <w:t>.</w:t>
      </w:r>
    </w:p>
    <w:p w14:paraId="3FA92483" w14:textId="77777777" w:rsidR="0022090E" w:rsidRPr="00192E7B" w:rsidRDefault="00711DA6" w:rsidP="0022090E">
      <w:pPr>
        <w:pStyle w:val="ListeParagraf"/>
        <w:numPr>
          <w:ilvl w:val="0"/>
          <w:numId w:val="10"/>
        </w:numPr>
      </w:pPr>
      <w:r w:rsidRPr="00192E7B">
        <w:t>İkmal ve Taşıt İşletme Şube Müdürlüğü</w:t>
      </w:r>
      <w:r w:rsidR="00247FA2" w:rsidRPr="00192E7B">
        <w:t>,</w:t>
      </w:r>
      <w:r w:rsidR="0084284C" w:rsidRPr="00192E7B">
        <w:t xml:space="preserve"> </w:t>
      </w:r>
      <w:r w:rsidR="00247FA2" w:rsidRPr="00192E7B">
        <w:t>s</w:t>
      </w:r>
      <w:r w:rsidR="00503454" w:rsidRPr="00192E7B">
        <w:t>atın alma işlemleri</w:t>
      </w:r>
      <w:r w:rsidR="004E1819" w:rsidRPr="00192E7B">
        <w:t>ni</w:t>
      </w:r>
      <w:r w:rsidR="00503454" w:rsidRPr="00192E7B">
        <w:t xml:space="preserve"> 4734 Sayılı Kamu İhale Kanun</w:t>
      </w:r>
      <w:r w:rsidR="0022090E" w:rsidRPr="00192E7B">
        <w:t>una uygun olarak gerçekleştirir.</w:t>
      </w:r>
    </w:p>
    <w:p w14:paraId="56EA792D" w14:textId="5F97FD78" w:rsidR="00414D51" w:rsidRPr="00192E7B" w:rsidRDefault="00503454" w:rsidP="009725A2">
      <w:r w:rsidRPr="00192E7B">
        <w:t>İkmal ve Taşıt İşletme Şube Müdürlüğü, gelen talebin yaklaşık maliyetine göre satın alma yöntemini belirler ve satın alma işlemlerini gerçekleştirir. Talebin yaklaşık maliyeti, doğrudan temin limiti altında ise, doğrudan temin yöntemi ile satın alma</w:t>
      </w:r>
      <w:r w:rsidR="006321D2" w:rsidRPr="00192E7B">
        <w:t>,</w:t>
      </w:r>
      <w:r w:rsidRPr="00192E7B">
        <w:t xml:space="preserve"> İkmal ve Taşıt İşletme Şube Müdürlüğünce gerçekleştirilir. Talebin yaklaşık maliyeti, doğrudan temin limiti üstünde ise, ihale yoluyla gerçekleştirilir.</w:t>
      </w:r>
    </w:p>
    <w:p w14:paraId="7C37870A" w14:textId="77777777" w:rsidR="00391F4A" w:rsidRPr="00192E7B" w:rsidRDefault="00391F4A" w:rsidP="00391F4A">
      <w:pPr>
        <w:pStyle w:val="Balk3"/>
      </w:pPr>
      <w:r w:rsidRPr="00192E7B">
        <w:t xml:space="preserve">4.3.2.1. </w:t>
      </w:r>
      <w:r w:rsidR="00075A9E" w:rsidRPr="00192E7B">
        <w:t xml:space="preserve">Tedarik Sürecinin İzlenmesi </w:t>
      </w:r>
    </w:p>
    <w:p w14:paraId="794486B6" w14:textId="77777777" w:rsidR="00075A9E" w:rsidRPr="00192E7B" w:rsidRDefault="00075A9E" w:rsidP="00075A9E">
      <w:pPr>
        <w:keepLines/>
        <w:spacing w:line="240" w:lineRule="auto"/>
        <w:ind w:right="215"/>
        <w:rPr>
          <w:szCs w:val="24"/>
        </w:rPr>
      </w:pPr>
      <w:proofErr w:type="gramStart"/>
      <w:r w:rsidRPr="00192E7B">
        <w:t xml:space="preserve">TAKK Dairesi Başkanlığı birimleri satın alma taleplerinin tedarik süreçlerini, </w:t>
      </w:r>
      <w:r w:rsidRPr="00192E7B">
        <w:rPr>
          <w:szCs w:val="24"/>
        </w:rPr>
        <w:t xml:space="preserve">İkmal ve Taşıt İşletme Şube Müdürlüğü tarafından sadece elektronik ortamda tutulan </w:t>
      </w:r>
      <w:r w:rsidR="009E0770" w:rsidRPr="00192E7B">
        <w:rPr>
          <w:szCs w:val="24"/>
        </w:rPr>
        <w:t xml:space="preserve">ve </w:t>
      </w:r>
      <w:r w:rsidRPr="00192E7B">
        <w:rPr>
          <w:szCs w:val="24"/>
        </w:rPr>
        <w:t xml:space="preserve">DSİ İç ağında paylaşılan “TALEPLER’’ klasörünün altındaki </w:t>
      </w:r>
      <w:r w:rsidRPr="00DE5EDC">
        <w:rPr>
          <w:szCs w:val="24"/>
        </w:rPr>
        <w:t>ilgili alt klasöre yüklenen</w:t>
      </w:r>
      <w:r w:rsidR="009E0770" w:rsidRPr="00DE5EDC">
        <w:rPr>
          <w:szCs w:val="24"/>
        </w:rPr>
        <w:t xml:space="preserve"> ve verilerini</w:t>
      </w:r>
      <w:r w:rsidRPr="00DE5EDC">
        <w:rPr>
          <w:szCs w:val="24"/>
        </w:rPr>
        <w:t xml:space="preserve"> </w:t>
      </w:r>
      <w:r w:rsidR="009E0770" w:rsidRPr="00DE5EDC">
        <w:rPr>
          <w:szCs w:val="24"/>
        </w:rPr>
        <w:t xml:space="preserve">F 0 16 04 08 Merkez Laboratuvarları Satın Alma Takip </w:t>
      </w:r>
      <w:proofErr w:type="spellStart"/>
      <w:r w:rsidR="00076792" w:rsidRPr="00DE5EDC">
        <w:t>Formu</w:t>
      </w:r>
      <w:r w:rsidR="009E0770" w:rsidRPr="00DE5EDC">
        <w:rPr>
          <w:szCs w:val="24"/>
        </w:rPr>
        <w:t>’ndan</w:t>
      </w:r>
      <w:proofErr w:type="spellEnd"/>
      <w:r w:rsidR="009E0770" w:rsidRPr="00192E7B">
        <w:rPr>
          <w:szCs w:val="24"/>
        </w:rPr>
        <w:t xml:space="preserve"> alan tablo üzerinden </w:t>
      </w:r>
      <w:r w:rsidRPr="00192E7B">
        <w:rPr>
          <w:szCs w:val="24"/>
        </w:rPr>
        <w:t xml:space="preserve">anlık olarak takip edebilir. </w:t>
      </w:r>
      <w:proofErr w:type="gramEnd"/>
    </w:p>
    <w:p w14:paraId="54F0EC87" w14:textId="77777777" w:rsidR="00503454" w:rsidRPr="00192E7B" w:rsidRDefault="00BA3CF2" w:rsidP="009725A2">
      <w:r w:rsidRPr="00192E7B">
        <w:t>Ayrıca, h</w:t>
      </w:r>
      <w:r w:rsidR="00414D51" w:rsidRPr="00192E7B">
        <w:t>erhangi bir sebeple gerçekleşemeyen tedarik işlemi,</w:t>
      </w:r>
      <w:r w:rsidR="001712CA" w:rsidRPr="00192E7B">
        <w:t xml:space="preserve"> </w:t>
      </w:r>
      <w:r w:rsidR="00414D51" w:rsidRPr="00192E7B">
        <w:t xml:space="preserve">İkmal ve Taşıt İşletme Şube Müdürlüğü tarafından </w:t>
      </w:r>
      <w:r w:rsidR="00AC3FD5" w:rsidRPr="00192E7B">
        <w:t>gerekçesi</w:t>
      </w:r>
      <w:r w:rsidR="00414D51" w:rsidRPr="00192E7B">
        <w:t xml:space="preserve"> ile birlikte ilgili laboratuvara </w:t>
      </w:r>
      <w:proofErr w:type="spellStart"/>
      <w:r w:rsidR="00414D51" w:rsidRPr="00192E7B">
        <w:t>Belgenet</w:t>
      </w:r>
      <w:proofErr w:type="spellEnd"/>
      <w:r w:rsidR="00414D51" w:rsidRPr="00192E7B">
        <w:t xml:space="preserve"> üzerinden </w:t>
      </w:r>
      <w:r w:rsidR="00391F4A" w:rsidRPr="00192E7B">
        <w:t>bildirilir.</w:t>
      </w:r>
    </w:p>
    <w:p w14:paraId="39AECCFD" w14:textId="77777777" w:rsidR="00503454" w:rsidRPr="00192E7B" w:rsidRDefault="00503454" w:rsidP="009725A2">
      <w:pPr>
        <w:pStyle w:val="Balk3"/>
      </w:pPr>
      <w:r w:rsidRPr="00192E7B">
        <w:t>4.3.</w:t>
      </w:r>
      <w:r w:rsidR="001835F6" w:rsidRPr="00192E7B">
        <w:t>3.</w:t>
      </w:r>
      <w:r w:rsidRPr="00192E7B">
        <w:t xml:space="preserve"> Bölge Müdürlükleri Kalite Kontrol </w:t>
      </w:r>
      <w:r w:rsidR="00391F4A" w:rsidRPr="00192E7B">
        <w:t xml:space="preserve">ve </w:t>
      </w:r>
      <w:r w:rsidRPr="00192E7B">
        <w:t xml:space="preserve">Laboratuvar Şube Müdürlüğü </w:t>
      </w:r>
      <w:r w:rsidR="00391F4A" w:rsidRPr="00192E7B">
        <w:t>Tedarik İşlemleri</w:t>
      </w:r>
    </w:p>
    <w:p w14:paraId="01FAC681" w14:textId="77777777" w:rsidR="00503454" w:rsidRPr="005F6593" w:rsidRDefault="00391F4A" w:rsidP="009725A2">
      <w:pPr>
        <w:pStyle w:val="Balk3"/>
      </w:pPr>
      <w:r w:rsidRPr="00192E7B">
        <w:t xml:space="preserve">4.3.3.1. </w:t>
      </w:r>
      <w:r w:rsidR="00503454" w:rsidRPr="00192E7B">
        <w:t xml:space="preserve">Bölge Müdürlüğü </w:t>
      </w:r>
      <w:r w:rsidRPr="00192E7B">
        <w:t>Tarafından Yetkilendirilen Satın Alma Biriminde Tedarik</w:t>
      </w:r>
      <w:r w:rsidRPr="005F6593">
        <w:t xml:space="preserve"> İşlemleri </w:t>
      </w:r>
    </w:p>
    <w:p w14:paraId="0C9DE602" w14:textId="77777777" w:rsidR="00503454" w:rsidRPr="005F6593" w:rsidRDefault="00503454" w:rsidP="009725A2">
      <w:r w:rsidRPr="005F6593">
        <w:t xml:space="preserve">Kalite Kontrol ve Laboratuvar Şube Müdürlükleri tarafından </w:t>
      </w:r>
      <w:r w:rsidRPr="00192E7B">
        <w:t xml:space="preserve">hazırlanan </w:t>
      </w:r>
      <w:r w:rsidR="008D6268" w:rsidRPr="00192E7B">
        <w:t xml:space="preserve">F 0 16 04 01 </w:t>
      </w:r>
      <w:r w:rsidR="00B61A6A" w:rsidRPr="00192E7B">
        <w:t>Satın Alma Talep For</w:t>
      </w:r>
      <w:r w:rsidR="008D6268" w:rsidRPr="00192E7B">
        <w:t>mu</w:t>
      </w:r>
      <w:r w:rsidRPr="00192E7B">
        <w:t xml:space="preserve">, </w:t>
      </w:r>
      <w:r w:rsidR="00195E70" w:rsidRPr="00192E7B">
        <w:rPr>
          <w:szCs w:val="24"/>
        </w:rPr>
        <w:t xml:space="preserve">F 0 16 00 81 </w:t>
      </w:r>
      <w:r w:rsidR="00770593" w:rsidRPr="00192E7B">
        <w:rPr>
          <w:szCs w:val="24"/>
        </w:rPr>
        <w:t>Teknik Şartname Formu</w:t>
      </w:r>
      <w:r w:rsidR="00770593" w:rsidRPr="00192E7B">
        <w:t xml:space="preserve"> </w:t>
      </w:r>
      <w:r w:rsidRPr="00192E7B">
        <w:t xml:space="preserve">(ihtiyaç duyulur ise) ve </w:t>
      </w:r>
      <w:r w:rsidR="008D6268" w:rsidRPr="00192E7B">
        <w:t xml:space="preserve">F 0 16 04 02 </w:t>
      </w:r>
      <w:r w:rsidRPr="00192E7B">
        <w:t xml:space="preserve">Yaklaşık Maliyet </w:t>
      </w:r>
      <w:r w:rsidR="005A421A" w:rsidRPr="00192E7B">
        <w:t xml:space="preserve">Hesap ve </w:t>
      </w:r>
      <w:r w:rsidRPr="00192E7B">
        <w:t>T</w:t>
      </w:r>
      <w:r w:rsidR="008D6268" w:rsidRPr="00192E7B">
        <w:t>espit Tutanağı</w:t>
      </w:r>
      <w:r w:rsidRPr="00192E7B">
        <w:t>, Bölge Müdürlüğü Satın Alma Birimine gönderilir</w:t>
      </w:r>
      <w:r w:rsidRPr="005F6593">
        <w:t>.</w:t>
      </w:r>
    </w:p>
    <w:p w14:paraId="208D957A" w14:textId="77777777" w:rsidR="00503454" w:rsidRPr="005F6593" w:rsidRDefault="00503454" w:rsidP="009725A2">
      <w:r w:rsidRPr="005F6593">
        <w:t xml:space="preserve">Satın Alma Birimi 4734 Sayılı Kamu İhale Kanununa uygun olarak satın alma işlemini gerçekleştirir. </w:t>
      </w:r>
    </w:p>
    <w:p w14:paraId="72AC1D02" w14:textId="77777777" w:rsidR="00503454" w:rsidRPr="005F6593" w:rsidRDefault="004B31B1" w:rsidP="009725A2">
      <w:r w:rsidRPr="005F6593">
        <w:lastRenderedPageBreak/>
        <w:t xml:space="preserve">Tedarik işlemleri </w:t>
      </w:r>
      <w:r w:rsidRPr="00192E7B">
        <w:t xml:space="preserve">için </w:t>
      </w:r>
      <w:r w:rsidR="005A421A" w:rsidRPr="00192E7B">
        <w:t xml:space="preserve">sistem formlarının kullanılması esastır. Ancak </w:t>
      </w:r>
      <w:r w:rsidRPr="00192E7B">
        <w:t>B</w:t>
      </w:r>
      <w:r w:rsidR="00503454" w:rsidRPr="00192E7B">
        <w:t xml:space="preserve">ölge </w:t>
      </w:r>
      <w:r w:rsidRPr="00192E7B">
        <w:t>M</w:t>
      </w:r>
      <w:r w:rsidR="00503454" w:rsidRPr="00192E7B">
        <w:t>üdürlüklerinde bu amaçla oluşturulan ilgili formlar da kullanılabilir</w:t>
      </w:r>
      <w:r w:rsidR="00503454" w:rsidRPr="005F6593">
        <w:t>.</w:t>
      </w:r>
      <w:r w:rsidR="005A421A">
        <w:t xml:space="preserve"> </w:t>
      </w:r>
    </w:p>
    <w:p w14:paraId="4FE1D36B" w14:textId="77777777" w:rsidR="00503454" w:rsidRPr="005F6593" w:rsidRDefault="00503454" w:rsidP="009725A2">
      <w:pPr>
        <w:pStyle w:val="Balk3"/>
      </w:pPr>
      <w:r w:rsidRPr="005F6593">
        <w:t>4.3.</w:t>
      </w:r>
      <w:r w:rsidR="001835F6" w:rsidRPr="005A421A">
        <w:t>3</w:t>
      </w:r>
      <w:r w:rsidR="001835F6" w:rsidRPr="005F6593">
        <w:t>.</w:t>
      </w:r>
      <w:r w:rsidRPr="005F6593">
        <w:t>2.</w:t>
      </w:r>
      <w:r w:rsidR="009725A2" w:rsidRPr="005F6593">
        <w:t xml:space="preserve"> </w:t>
      </w:r>
      <w:r w:rsidRPr="005F6593">
        <w:t xml:space="preserve">Kalite Kontrol </w:t>
      </w:r>
      <w:r w:rsidR="00391F4A">
        <w:t>v</w:t>
      </w:r>
      <w:r w:rsidR="00391F4A" w:rsidRPr="005F6593">
        <w:t xml:space="preserve">e </w:t>
      </w:r>
      <w:r w:rsidRPr="005F6593">
        <w:t xml:space="preserve">Laboratuvar Şube Müdürlüğünde </w:t>
      </w:r>
      <w:r w:rsidR="00391F4A" w:rsidRPr="005F6593">
        <w:t>Tedarik İşlemleri</w:t>
      </w:r>
    </w:p>
    <w:p w14:paraId="25789181" w14:textId="77777777" w:rsidR="00503454" w:rsidRPr="005F6593" w:rsidRDefault="00503454" w:rsidP="009725A2">
      <w:proofErr w:type="gramStart"/>
      <w:r w:rsidRPr="005F6593">
        <w:t xml:space="preserve">Kalite Kontrol ve Laboratuvar Şube Müdürlükleri tarafından hazırlanan </w:t>
      </w:r>
      <w:r w:rsidR="008D6268" w:rsidRPr="005F6593">
        <w:t xml:space="preserve">F 0 16 04 01 </w:t>
      </w:r>
      <w:r w:rsidR="00B61A6A" w:rsidRPr="005F6593">
        <w:t>Satın Alma Talep For</w:t>
      </w:r>
      <w:r w:rsidRPr="005F6593">
        <w:t xml:space="preserve">mu, </w:t>
      </w:r>
      <w:r w:rsidR="00770593" w:rsidRPr="005F6593">
        <w:rPr>
          <w:szCs w:val="24"/>
        </w:rPr>
        <w:t>F 0 16 00 81 Teknik Şartname Formu</w:t>
      </w:r>
      <w:r w:rsidR="00770593" w:rsidRPr="005F6593">
        <w:t xml:space="preserve"> </w:t>
      </w:r>
      <w:r w:rsidRPr="005F6593">
        <w:t xml:space="preserve">(ihtiyaç duyulur ise), </w:t>
      </w:r>
      <w:r w:rsidR="008D6268" w:rsidRPr="005F6593">
        <w:t xml:space="preserve">F </w:t>
      </w:r>
      <w:r w:rsidR="008D6268" w:rsidRPr="00F3129E">
        <w:t xml:space="preserve">0 16 04 02 </w:t>
      </w:r>
      <w:r w:rsidRPr="00F3129E">
        <w:t>Yaklaşık Maliye</w:t>
      </w:r>
      <w:r w:rsidR="008D6268" w:rsidRPr="00F3129E">
        <w:t xml:space="preserve">t </w:t>
      </w:r>
      <w:r w:rsidR="005A421A" w:rsidRPr="00F3129E">
        <w:t xml:space="preserve">Hesap ve </w:t>
      </w:r>
      <w:r w:rsidR="008D6268" w:rsidRPr="00F3129E">
        <w:t>Tespit Tutanağı</w:t>
      </w:r>
      <w:r w:rsidRPr="00F3129E">
        <w:t xml:space="preserve">, </w:t>
      </w:r>
      <w:r w:rsidR="00203FCE" w:rsidRPr="00F3129E">
        <w:t xml:space="preserve">F 0 16 04 09 Bölge Laboratuvarları Satın Alma Takip Formu, </w:t>
      </w:r>
      <w:r w:rsidR="008D6268" w:rsidRPr="00F3129E">
        <w:t xml:space="preserve">F 0 16 04 05 </w:t>
      </w:r>
      <w:r w:rsidRPr="00F3129E">
        <w:t xml:space="preserve">Teklif İsteme </w:t>
      </w:r>
      <w:r w:rsidR="008D6268" w:rsidRPr="00F3129E">
        <w:t>Formu</w:t>
      </w:r>
      <w:r w:rsidRPr="00F3129E">
        <w:t xml:space="preserve">, </w:t>
      </w:r>
      <w:r w:rsidR="008D6268" w:rsidRPr="00F3129E">
        <w:t>F 0 16 04 06 Piyasa Fiyat Araştırması Formu</w:t>
      </w:r>
      <w:r w:rsidRPr="00F3129E">
        <w:t xml:space="preserve">, </w:t>
      </w:r>
      <w:r w:rsidR="008D6268" w:rsidRPr="00F3129E">
        <w:t>F 0 16 04 07 Muayene</w:t>
      </w:r>
      <w:r w:rsidR="008D6268" w:rsidRPr="005F6593">
        <w:t xml:space="preserve"> ve Kabul</w:t>
      </w:r>
      <w:r w:rsidR="007178D8">
        <w:t xml:space="preserve"> Raporu</w:t>
      </w:r>
      <w:r w:rsidR="008D6268" w:rsidRPr="005F6593">
        <w:t xml:space="preserve"> Formu </w:t>
      </w:r>
      <w:r w:rsidRPr="005F6593">
        <w:t>kullanılarak 4734 Sayılı Kamu İhale Kanununa uygun olarak satın alma işlemi gerçekleştirilir.</w:t>
      </w:r>
      <w:proofErr w:type="gramEnd"/>
    </w:p>
    <w:p w14:paraId="1D72CF57" w14:textId="77777777" w:rsidR="005A421A" w:rsidRPr="00DE5EDC" w:rsidRDefault="005A421A" w:rsidP="005A421A">
      <w:r w:rsidRPr="005F6593">
        <w:t xml:space="preserve">Tedarik </w:t>
      </w:r>
      <w:r w:rsidRPr="00F3129E">
        <w:t xml:space="preserve">işlemleri için sistem formlarının kullanılması esastır. Ancak Bölge Müdürlüklerinde bu amaçla oluşturulan </w:t>
      </w:r>
      <w:r w:rsidRPr="00DE5EDC">
        <w:t xml:space="preserve">ilgili formlar da kullanılabilir. </w:t>
      </w:r>
    </w:p>
    <w:p w14:paraId="58890F66" w14:textId="77777777" w:rsidR="00071377" w:rsidRPr="00F3129E" w:rsidRDefault="00B70DB9" w:rsidP="005A421A">
      <w:r w:rsidRPr="00DE5EDC">
        <w:t>F 0 16 04 09 Bölge Laboratuvarları Satın Alma Takip Formu</w:t>
      </w:r>
      <w:r w:rsidRPr="00DE5EDC">
        <w:rPr>
          <w:szCs w:val="24"/>
        </w:rPr>
        <w:t xml:space="preserve"> </w:t>
      </w:r>
      <w:r w:rsidR="00071377" w:rsidRPr="00DE5EDC">
        <w:rPr>
          <w:szCs w:val="24"/>
        </w:rPr>
        <w:t>sadece elektronik</w:t>
      </w:r>
      <w:r w:rsidR="00071377" w:rsidRPr="00F3129E">
        <w:rPr>
          <w:szCs w:val="24"/>
        </w:rPr>
        <w:t xml:space="preserve"> ortamda tutulur.</w:t>
      </w:r>
    </w:p>
    <w:p w14:paraId="1D20B13F" w14:textId="77777777" w:rsidR="00503454" w:rsidRPr="005F6593" w:rsidRDefault="00503454" w:rsidP="009725A2">
      <w:pPr>
        <w:pStyle w:val="Balk2"/>
      </w:pPr>
      <w:r w:rsidRPr="00F30A44">
        <w:t>4.4. Tedarik Edilen Ürün ve Hizmetlerin Muayenesi/Doğrulanması</w:t>
      </w:r>
    </w:p>
    <w:p w14:paraId="0A3C74AA" w14:textId="77777777" w:rsidR="00503454" w:rsidRPr="005F6593" w:rsidRDefault="00503454" w:rsidP="009725A2">
      <w:r w:rsidRPr="005F6593">
        <w:t>DSİ Laboratuvarları tarafından satın alınan ürün ve hizmetlerin, satın alma dosyasındaki şartları (İdari ve teknik şartname, sözleşme, fatura, varsa diğer şartlar vb.) karşılayıp karşılamadığı, 4734 Sayılı Kamu İhale Kanununa göre, Muayene ve Kabul Komisyonları tarafından kontrol edilerek tespit edilir. Muayene ve kabul ile ilgili işlemlerin detayları, Mal Alımları Denetim, Muayene ve Kabul İşlemlerine Dair Yönetmelik</w:t>
      </w:r>
      <w:r w:rsidR="00F30A44">
        <w:t xml:space="preserve"> ve</w:t>
      </w:r>
      <w:r w:rsidRPr="005F6593">
        <w:t xml:space="preserve"> Hizmet Alımları Muayene ve Kabul İşlemlerine Dair Yönetmelik</w:t>
      </w:r>
      <w:r w:rsidR="00F30A44">
        <w:t>te</w:t>
      </w:r>
      <w:r w:rsidR="002E7964">
        <w:t xml:space="preserve"> </w:t>
      </w:r>
      <w:r w:rsidRPr="005F6593">
        <w:t xml:space="preserve">belirtilmiştir. </w:t>
      </w:r>
    </w:p>
    <w:p w14:paraId="4C5448C4" w14:textId="77777777" w:rsidR="00AC3FD5" w:rsidRPr="00F3129E" w:rsidRDefault="00503454" w:rsidP="009725A2">
      <w:r w:rsidRPr="005F6593">
        <w:t xml:space="preserve">Satın alınan ürün ve hizmetlerin uygunluk değerlendirmesi, satın almaya konu ürün ve hizmetin teknik şartnamesinde belirtilen </w:t>
      </w:r>
      <w:proofErr w:type="gramStart"/>
      <w:r w:rsidRPr="005F6593">
        <w:t>kriterlerin</w:t>
      </w:r>
      <w:proofErr w:type="gramEnd"/>
      <w:r w:rsidRPr="005F6593">
        <w:t xml:space="preserve">, teklif edilen ürün veya hizmetin yüklenici tarafından beyan edilen kriterleri ile (test, muayene, sertifika, uygunluk belgesi vb. kanıtlar ) karşılaştırmak suretiyle yapılır. Muayene esnasında, kullanılması gerekli ise ölçüm aleti, istenilen değerler, ölçülen değerler ve ölçülen değerlerin uygunluğunun belirtildiği F 0 </w:t>
      </w:r>
      <w:r w:rsidRPr="00F3129E">
        <w:t xml:space="preserve">16 04 07 Muayene ve Kabul </w:t>
      </w:r>
      <w:r w:rsidR="00F3129E">
        <w:t xml:space="preserve">Raporu </w:t>
      </w:r>
      <w:r w:rsidRPr="00F3129E">
        <w:t>Formuna kaydedilir.</w:t>
      </w:r>
      <w:r w:rsidR="00F30A44" w:rsidRPr="00F3129E">
        <w:t xml:space="preserve"> </w:t>
      </w:r>
    </w:p>
    <w:p w14:paraId="58786B15" w14:textId="77777777" w:rsidR="00503454" w:rsidRPr="00F3129E" w:rsidRDefault="00F30A44" w:rsidP="009725A2">
      <w:r w:rsidRPr="00F3129E">
        <w:t>Hizmet alımı için yüklenici ile süreli sözleşme imzalanması durumunda, sözleşme sureti ve ekleri ilgili laboratuvardan görevlendirilen kontrol teşkilatına gönderilir. Kontrol teşkilatı tarafından iş yeri teslimi yapılarak işlemler başlatılır. Sözleşme süresince yüklenicin işin şartnamesi ve diğer belgelerdeki yükümlülükleri kontrol teşkilatı görevlisi/görevlileri tarafından takip edilerek yapılan işlemler kayıt altın</w:t>
      </w:r>
      <w:r w:rsidR="00891B73" w:rsidRPr="00F3129E">
        <w:t>a alınır. İşin sonunda kontrol teşkilatının kabul teklifine istinaden muayene ve kabul komisyonunca, ilgili yönetmelikte yer alan dokümanlar kullanılarak kabul işlemleri tamamlanır.</w:t>
      </w:r>
    </w:p>
    <w:p w14:paraId="1EB0E357" w14:textId="77777777" w:rsidR="00503454" w:rsidRPr="00F3129E" w:rsidRDefault="00503454" w:rsidP="009725A2">
      <w:r w:rsidRPr="00F3129E">
        <w:t>Muayene ve ka</w:t>
      </w:r>
      <w:r w:rsidR="005F6593" w:rsidRPr="00F3129E">
        <w:t xml:space="preserve">bul işlemleri </w:t>
      </w:r>
      <w:r w:rsidR="005D4D2F" w:rsidRPr="00F3129E">
        <w:t>için sistem formlarının kullanılması esastır. Ancak</w:t>
      </w:r>
      <w:r w:rsidR="005F6593" w:rsidRPr="00F3129E">
        <w:t xml:space="preserve"> </w:t>
      </w:r>
      <w:r w:rsidR="004B31B1" w:rsidRPr="00F3129E">
        <w:t>Bölge M</w:t>
      </w:r>
      <w:r w:rsidRPr="00F3129E">
        <w:t>üdürlüklerinde bu amaçla oluşturulan ilgili formlar da kullanılabilir.</w:t>
      </w:r>
    </w:p>
    <w:p w14:paraId="030E4ADD" w14:textId="77777777" w:rsidR="00503454" w:rsidRPr="005F6593" w:rsidRDefault="00503454" w:rsidP="009725A2">
      <w:r w:rsidRPr="005F6593">
        <w:t xml:space="preserve">Satın alınan ve laboratuvar faaliyetlerini etkileyen ürün ve hizmetler, Muayene Heyeti tarafından muayenesi yapılıncaya veya söz konusu deney metodunda tarif edilen şartlara uygunluğu doğrulanıncaya kadar kullanılamaz. </w:t>
      </w:r>
    </w:p>
    <w:p w14:paraId="565AB3FC" w14:textId="77777777" w:rsidR="00503454" w:rsidRPr="002C101D" w:rsidRDefault="00503454" w:rsidP="009725A2">
      <w:pPr>
        <w:rPr>
          <w:color w:val="000000" w:themeColor="text1"/>
        </w:rPr>
      </w:pPr>
      <w:r w:rsidRPr="005F6593">
        <w:t>Laboratuvarda kullanılacak olan kimyasal maddelerin temini (satın alınması), saklama şekli, son kullanma tarihleri, kullanma süresi dolanların imhası (elden çıkarılması), bu kimyasal maddelerin zararlı etkilerinden korunma ile ilg</w:t>
      </w:r>
      <w:r w:rsidR="008D6268" w:rsidRPr="005F6593">
        <w:t xml:space="preserve">ili hususlar T 0 16 06 35 </w:t>
      </w:r>
      <w:r w:rsidRPr="005F6593">
        <w:t xml:space="preserve">Kimyasal Madde Kullanma ve Saklama Talimatında belirtilmiş olup, uygulama bu </w:t>
      </w:r>
      <w:r w:rsidRPr="002C101D">
        <w:rPr>
          <w:color w:val="000000" w:themeColor="text1"/>
        </w:rPr>
        <w:t xml:space="preserve">talimata göre yapılır. </w:t>
      </w:r>
    </w:p>
    <w:p w14:paraId="70B7B120" w14:textId="7131C787" w:rsidR="00182F28" w:rsidRPr="00DF4D13" w:rsidRDefault="00182F28" w:rsidP="009725A2">
      <w:pPr>
        <w:rPr>
          <w:color w:val="000000" w:themeColor="text1"/>
        </w:rPr>
      </w:pPr>
      <w:proofErr w:type="gramStart"/>
      <w:r w:rsidRPr="00DF4D13">
        <w:rPr>
          <w:color w:val="000000" w:themeColor="text1"/>
        </w:rPr>
        <w:lastRenderedPageBreak/>
        <w:t xml:space="preserve">Laboratuvarlar arası karşılaştırma ve yeterlilik deneyi hizmet satın alınması sonrasında </w:t>
      </w:r>
      <w:proofErr w:type="spellStart"/>
      <w:r w:rsidRPr="00DF4D13">
        <w:rPr>
          <w:color w:val="000000" w:themeColor="text1"/>
        </w:rPr>
        <w:t>TÜRKAK’ın</w:t>
      </w:r>
      <w:proofErr w:type="spellEnd"/>
      <w:r w:rsidRPr="00DF4D13">
        <w:rPr>
          <w:color w:val="000000" w:themeColor="text1"/>
        </w:rPr>
        <w:t xml:space="preserve"> yayımlamış olduğu TS EN ISO/IEC 17025 Akreditasyon Denetimlerinde LAK </w:t>
      </w:r>
      <w:r w:rsidR="00722FF4" w:rsidRPr="00DF4D13">
        <w:rPr>
          <w:color w:val="000000" w:themeColor="text1"/>
        </w:rPr>
        <w:t xml:space="preserve">ve </w:t>
      </w:r>
      <w:r w:rsidRPr="00DF4D13">
        <w:rPr>
          <w:color w:val="000000" w:themeColor="text1"/>
        </w:rPr>
        <w:t>YT ile ilgili Bilgilendirme Kılavuzu dokümanı içerisinde yer alan Ek A: YT Sağlayıcısının Laboratuvar Tarafından Değerlendirilmesi formu üzerinde Seçim Kriterleri bölümünde yer alan hususlar yönünden değerlendirilerek, F 0 16 04 07 Muayene ve Kabul Raporu Formu ile kayıt altına alınır.</w:t>
      </w:r>
      <w:proofErr w:type="gramEnd"/>
    </w:p>
    <w:p w14:paraId="5212FCA7" w14:textId="77777777" w:rsidR="00503454" w:rsidRPr="005F6593" w:rsidRDefault="00503454" w:rsidP="009725A2">
      <w:r w:rsidRPr="002C101D">
        <w:rPr>
          <w:color w:val="000000" w:themeColor="text1"/>
        </w:rPr>
        <w:t xml:space="preserve">Raf ömrüne tabi laboratuvar ürünlerinin stoklanması </w:t>
      </w:r>
      <w:r w:rsidRPr="005F6593">
        <w:t>ve ihtiyaç birimlerine çıkışı “ilk giren ilk çıkar” prensibine göre yapılır.</w:t>
      </w:r>
    </w:p>
    <w:p w14:paraId="3D737F64" w14:textId="77777777" w:rsidR="00503454" w:rsidRPr="005F6593" w:rsidRDefault="00503454" w:rsidP="009725A2">
      <w:r w:rsidRPr="005F6593">
        <w:t>Kamu İhale Kanunu hükümlerine aykırı olmamak üzere, laboratuvar faaliyetleriyle ilgili ürün ve hizmet sağlayan tedarikçilerde aşağıdaki hususların varlığı da dikkate alınabilir;</w:t>
      </w:r>
    </w:p>
    <w:p w14:paraId="12EAE850" w14:textId="77777777" w:rsidR="00503454" w:rsidRPr="005F6593" w:rsidRDefault="00503454" w:rsidP="009725A2">
      <w:pPr>
        <w:keepLines/>
        <w:numPr>
          <w:ilvl w:val="0"/>
          <w:numId w:val="5"/>
        </w:numPr>
        <w:spacing w:after="60" w:line="240" w:lineRule="auto"/>
        <w:ind w:left="714" w:hanging="357"/>
        <w:rPr>
          <w:szCs w:val="24"/>
        </w:rPr>
      </w:pPr>
      <w:r w:rsidRPr="005F6593">
        <w:rPr>
          <w:szCs w:val="24"/>
        </w:rPr>
        <w:t>Kalite Belgesi (ISO 9001, TS ISO 45001, ISO 14001 vb.)</w:t>
      </w:r>
    </w:p>
    <w:p w14:paraId="58DEF564" w14:textId="77777777" w:rsidR="00503454" w:rsidRPr="005F6593" w:rsidRDefault="00503454" w:rsidP="009725A2">
      <w:pPr>
        <w:keepLines/>
        <w:numPr>
          <w:ilvl w:val="0"/>
          <w:numId w:val="5"/>
        </w:numPr>
        <w:spacing w:after="60" w:line="240" w:lineRule="auto"/>
        <w:ind w:left="714" w:hanging="357"/>
        <w:rPr>
          <w:szCs w:val="24"/>
        </w:rPr>
      </w:pPr>
      <w:r w:rsidRPr="005F6593">
        <w:rPr>
          <w:szCs w:val="24"/>
        </w:rPr>
        <w:t>TSE, TSEK vb. belgeler</w:t>
      </w:r>
    </w:p>
    <w:p w14:paraId="7C78DD3C" w14:textId="77777777" w:rsidR="00503454" w:rsidRPr="005F6593" w:rsidRDefault="00503454" w:rsidP="009725A2">
      <w:pPr>
        <w:keepLines/>
        <w:numPr>
          <w:ilvl w:val="0"/>
          <w:numId w:val="5"/>
        </w:numPr>
        <w:spacing w:after="60" w:line="240" w:lineRule="auto"/>
        <w:ind w:left="714" w:hanging="357"/>
        <w:rPr>
          <w:szCs w:val="24"/>
        </w:rPr>
      </w:pPr>
      <w:r w:rsidRPr="005F6593">
        <w:rPr>
          <w:szCs w:val="24"/>
        </w:rPr>
        <w:t xml:space="preserve">İş bitirme belgesi </w:t>
      </w:r>
    </w:p>
    <w:p w14:paraId="43CC33D1" w14:textId="77777777" w:rsidR="00503454" w:rsidRPr="005F6593" w:rsidRDefault="00503454" w:rsidP="009725A2">
      <w:pPr>
        <w:keepLines/>
        <w:numPr>
          <w:ilvl w:val="0"/>
          <w:numId w:val="5"/>
        </w:numPr>
        <w:spacing w:after="60" w:line="240" w:lineRule="auto"/>
        <w:ind w:left="714" w:hanging="357"/>
        <w:rPr>
          <w:szCs w:val="24"/>
        </w:rPr>
      </w:pPr>
      <w:r w:rsidRPr="005F6593">
        <w:rPr>
          <w:szCs w:val="24"/>
        </w:rPr>
        <w:t>Satış sonrası bakım ve servis hizmetleri</w:t>
      </w:r>
    </w:p>
    <w:p w14:paraId="0BECBDDC" w14:textId="77777777" w:rsidR="00503454" w:rsidRPr="005F6593" w:rsidRDefault="00503454" w:rsidP="009725A2">
      <w:pPr>
        <w:keepLines/>
        <w:numPr>
          <w:ilvl w:val="0"/>
          <w:numId w:val="5"/>
        </w:numPr>
        <w:spacing w:line="240" w:lineRule="auto"/>
        <w:ind w:left="714" w:hanging="357"/>
        <w:rPr>
          <w:szCs w:val="24"/>
        </w:rPr>
      </w:pPr>
      <w:r w:rsidRPr="005F6593">
        <w:rPr>
          <w:szCs w:val="24"/>
        </w:rPr>
        <w:t>Kalibrasyon hizmetleri için TS EN ISO/IEC 17025’e göre akreditasyon belgesi vb.</w:t>
      </w:r>
    </w:p>
    <w:p w14:paraId="143C47BD" w14:textId="77777777" w:rsidR="00503454" w:rsidRPr="005F6593" w:rsidRDefault="00503454" w:rsidP="00503454">
      <w:pPr>
        <w:keepLines/>
        <w:spacing w:after="240" w:line="240" w:lineRule="auto"/>
        <w:ind w:right="215"/>
        <w:rPr>
          <w:b/>
          <w:szCs w:val="24"/>
        </w:rPr>
      </w:pPr>
      <w:r w:rsidRPr="005F6593">
        <w:rPr>
          <w:b/>
          <w:szCs w:val="24"/>
        </w:rPr>
        <w:t xml:space="preserve">4.5. </w:t>
      </w:r>
      <w:r w:rsidRPr="005F6593">
        <w:rPr>
          <w:rStyle w:val="Balk2Char"/>
          <w:rFonts w:eastAsia="Calibri"/>
        </w:rPr>
        <w:t>Tedarikçilerin Yeterliklerinin Değerlendirilmesi, Performanslarının İzlenmesi, Yeniden Değerlendirilmesi ve Tedarikçi Listesi</w:t>
      </w:r>
      <w:r w:rsidRPr="005F6593">
        <w:rPr>
          <w:b/>
          <w:szCs w:val="24"/>
        </w:rPr>
        <w:t xml:space="preserve"> </w:t>
      </w:r>
    </w:p>
    <w:p w14:paraId="6798D495" w14:textId="77777777" w:rsidR="00503454" w:rsidRPr="00375670" w:rsidRDefault="00503454" w:rsidP="009725A2">
      <w:r w:rsidRPr="005F6593">
        <w:t xml:space="preserve">Tedarikçilerin değerlendirilmesi, Kamu İhale Kanunu hükümlerine (4734 sayılı Kamu İhale Kanunu’nda ihaleye katılımda yeterlik kurallarını düzenleyen 10. Madde) </w:t>
      </w:r>
      <w:r w:rsidRPr="00375670">
        <w:t>uygun olmak üzere</w:t>
      </w:r>
      <w:r w:rsidR="000C1702" w:rsidRPr="00375670">
        <w:t xml:space="preserve"> aşağıda yer alan kriterler ve puanlamalar </w:t>
      </w:r>
      <w:proofErr w:type="gramStart"/>
      <w:r w:rsidR="000C1702" w:rsidRPr="00375670">
        <w:t>baz</w:t>
      </w:r>
      <w:proofErr w:type="gramEnd"/>
      <w:r w:rsidR="000C1702" w:rsidRPr="00375670">
        <w:t xml:space="preserve"> alınarak </w:t>
      </w:r>
      <w:r w:rsidR="00BF5DD7" w:rsidRPr="00375670">
        <w:t xml:space="preserve">değerlendirilir ve </w:t>
      </w:r>
      <w:r w:rsidR="000C1702" w:rsidRPr="00375670">
        <w:t xml:space="preserve">yıllık bazda </w:t>
      </w:r>
      <w:r w:rsidR="00BF5DD7" w:rsidRPr="00375670">
        <w:t xml:space="preserve">her tedarik işlemi sonucunda aldığı puanların ortalaması üzerinden kategorize edilir. </w:t>
      </w:r>
      <w:r w:rsidR="00804648" w:rsidRPr="00375670">
        <w:t xml:space="preserve">Cari </w:t>
      </w:r>
      <w:proofErr w:type="gramStart"/>
      <w:r w:rsidR="00804648" w:rsidRPr="00375670">
        <w:t>y</w:t>
      </w:r>
      <w:r w:rsidR="00BF5DD7" w:rsidRPr="00375670">
        <w:t>ıl</w:t>
      </w:r>
      <w:r w:rsidR="00804648" w:rsidRPr="00375670">
        <w:t xml:space="preserve"> </w:t>
      </w:r>
      <w:r w:rsidR="00BF5DD7" w:rsidRPr="00375670">
        <w:t>sonunda</w:t>
      </w:r>
      <w:proofErr w:type="gramEnd"/>
      <w:r w:rsidR="00BF5DD7" w:rsidRPr="00375670">
        <w:t xml:space="preserve"> F 0 16 </w:t>
      </w:r>
      <w:r w:rsidR="00375670" w:rsidRPr="00375670">
        <w:t>04</w:t>
      </w:r>
      <w:r w:rsidR="00BF5DD7" w:rsidRPr="00375670">
        <w:t xml:space="preserve"> </w:t>
      </w:r>
      <w:r w:rsidR="00375670" w:rsidRPr="00375670">
        <w:t>10</w:t>
      </w:r>
      <w:r w:rsidR="00BF5DD7" w:rsidRPr="00375670">
        <w:t xml:space="preserve"> Tedarikçi Değerlendirme Listesi Formuna kaydedilerek ilgili şube müdürü tarafından onaylanır. Bir önceki yıl tedarikçi değerlendirmeleri cari yıl ürün ve hizmet tedari</w:t>
      </w:r>
      <w:r w:rsidR="00D419B7">
        <w:t>k</w:t>
      </w:r>
      <w:r w:rsidR="00BF5DD7" w:rsidRPr="00375670">
        <w:t xml:space="preserve">inde bilgi amaçlı kullanılır. </w:t>
      </w:r>
    </w:p>
    <w:p w14:paraId="6D20376F" w14:textId="77777777" w:rsidR="00804648" w:rsidRPr="005F6593" w:rsidRDefault="00804648" w:rsidP="00804648">
      <w:r w:rsidRPr="005F6593">
        <w:t xml:space="preserve">TS EN ISO/IEC 17025 standardı kapsamında deney sonuçlarının güvenilirliğini sağlamaya yönelik olarak, laboratuvar faaliyetlerini etkileyen ürün ve hizmetlerin satın alınması için, Kamu İhale Kanununun ilgili hükümleri dikkate alınır. İdari ve teknik şartnameye uygun olarak ürün ve hizmet temin edebilecek tedarikçiden satın alma işlemi gerçekleştirilir. </w:t>
      </w:r>
    </w:p>
    <w:p w14:paraId="07FB9F54" w14:textId="77777777" w:rsidR="00804648" w:rsidRPr="005F6593" w:rsidRDefault="00804648" w:rsidP="00804648">
      <w:r w:rsidRPr="002C6CAC">
        <w:t xml:space="preserve">İsteklilerin seçilmesinde,  satın alma birimleri veya ilgili Laboratuvar Şube Müdürlükleri tarafından bilgi amaçlı olarak </w:t>
      </w:r>
      <w:r w:rsidRPr="00375670">
        <w:t xml:space="preserve">hazırlanan </w:t>
      </w:r>
      <w:r w:rsidR="002C6CAC" w:rsidRPr="00375670">
        <w:t xml:space="preserve">F 0 16 </w:t>
      </w:r>
      <w:r w:rsidR="00375670" w:rsidRPr="00375670">
        <w:t>04 10</w:t>
      </w:r>
      <w:r w:rsidR="002C6CAC" w:rsidRPr="00375670">
        <w:t xml:space="preserve"> Tedarikçi Değerlendirme Listesi Formu</w:t>
      </w:r>
      <w:r w:rsidRPr="00375670">
        <w:t>nd</w:t>
      </w:r>
      <w:r w:rsidR="002C6CAC" w:rsidRPr="00375670">
        <w:t>a</w:t>
      </w:r>
      <w:r w:rsidRPr="00375670">
        <w:t>n yararlanılabilir. Tedarikçi Listesi bilgi mah</w:t>
      </w:r>
      <w:r w:rsidRPr="002C6CAC">
        <w:t>iyetinde olup, ihale süreçlerinde, Kamu İhale Kanununun ilgili hükümlerine aykırı olarak kullanılamaz.</w:t>
      </w:r>
    </w:p>
    <w:p w14:paraId="5B1C12AF" w14:textId="77777777" w:rsidR="00804648" w:rsidRPr="005F6593" w:rsidRDefault="00804648" w:rsidP="00804648">
      <w:r w:rsidRPr="005F6593">
        <w:t xml:space="preserve">DSİ Laboratuvarları için deney sonuçlarına etki eden kritik ürün ve hizmet (deney cihazları, </w:t>
      </w:r>
      <w:proofErr w:type="gramStart"/>
      <w:r w:rsidRPr="005F6593">
        <w:t>kalibrasyon</w:t>
      </w:r>
      <w:proofErr w:type="gramEnd"/>
      <w:r w:rsidRPr="005F6593">
        <w:t xml:space="preserve"> hizmeti, danışmanlık, özel eğitimler vb.) sunan tedarikçiler, ihale dokümanlarına uygun olarak, ürün ve hizmet alımına konu teknik ve idari şartlar dikkate alınarak, söz konusu ihalenin özelliklerine göre, ihale sürecinde, 4734 sayılı Kamu İhale Kanunu’nda ihaleye katılımda yeterlik kurallarını düzenleyen 10. Madde </w:t>
      </w:r>
      <w:r w:rsidRPr="00375670">
        <w:t>hükümleri kapsamında</w:t>
      </w:r>
      <w:r w:rsidR="002C6CAC" w:rsidRPr="00375670">
        <w:t xml:space="preserve"> ve</w:t>
      </w:r>
      <w:r w:rsidRPr="00375670">
        <w:t xml:space="preserve"> </w:t>
      </w:r>
      <w:r w:rsidR="002C6CAC" w:rsidRPr="00375670">
        <w:t xml:space="preserve">aşağıda belirtilen kriterler dikkate alınarak </w:t>
      </w:r>
      <w:r w:rsidRPr="00375670">
        <w:t>performans ve yeterlik değerlendirmesine tabi tutul</w:t>
      </w:r>
      <w:r w:rsidR="002C6CAC" w:rsidRPr="00375670">
        <w:t>u</w:t>
      </w:r>
      <w:r w:rsidRPr="00375670">
        <w:t xml:space="preserve">r. </w:t>
      </w:r>
      <w:proofErr w:type="gramStart"/>
      <w:r w:rsidRPr="00375670">
        <w:t>Satın alınan ürün ve hizmetlerle ilgili olarak, ihale süreci sonrasında, ilgili idari ve teknik şartnameler</w:t>
      </w:r>
      <w:r w:rsidRPr="005F6593">
        <w:t xml:space="preserve"> ve ticari mevzuat hükümleri uyarınca, tedarikçinin garanti süresi, geçici kabul ve kesin kabul süresi içerisinde bakım, onarım, değiştirme işlemleri ile birlikte uzun vadeli yedek </w:t>
      </w:r>
      <w:r w:rsidRPr="005F6593">
        <w:lastRenderedPageBreak/>
        <w:t>parça bulundurma ve temini ile ilgili yükümlülüklerinin yerine getirmesinin sağlanması satın alma işlemini gerçekleştiren birim tarafından yerine getirilir.</w:t>
      </w:r>
      <w:proofErr w:type="gramEnd"/>
    </w:p>
    <w:p w14:paraId="5F05B41D" w14:textId="77777777" w:rsidR="00804648" w:rsidRPr="00375670" w:rsidRDefault="00804648" w:rsidP="00804648">
      <w:r w:rsidRPr="005F6593">
        <w:t xml:space="preserve">DSİ Laboratuvarlarında, dışarıdan tedarik edilecek ürün ve hizmetlerle ilgili olarak her türlü idari ve teknik şartname ve kabul </w:t>
      </w:r>
      <w:proofErr w:type="gramStart"/>
      <w:r w:rsidRPr="005F6593">
        <w:t>kriteri</w:t>
      </w:r>
      <w:proofErr w:type="gramEnd"/>
      <w:r w:rsidRPr="005F6593">
        <w:t xml:space="preserve"> önceden belirlenir ve Kamu İhale Kanunu ve resmi yazışma kurallarına göre tedarikçiler satın alma işleminin her </w:t>
      </w:r>
      <w:r w:rsidRPr="00375670">
        <w:t>aşamasında bilgilendirilir.</w:t>
      </w:r>
    </w:p>
    <w:p w14:paraId="78DBB5FE" w14:textId="77777777" w:rsidR="00804648" w:rsidRPr="00375670" w:rsidRDefault="00804648" w:rsidP="00804648">
      <w:r w:rsidRPr="00375670">
        <w:t xml:space="preserve">DSİ laboratuvarları birimlerince hazırlanacak olan </w:t>
      </w:r>
      <w:r w:rsidR="002C6CAC" w:rsidRPr="00375670">
        <w:t xml:space="preserve">F 0 16 </w:t>
      </w:r>
      <w:r w:rsidR="00375670" w:rsidRPr="00375670">
        <w:t>04 10</w:t>
      </w:r>
      <w:r w:rsidR="002C6CAC" w:rsidRPr="00375670">
        <w:t xml:space="preserve"> Tedarikçi Değerlendirme Listesi Formu</w:t>
      </w:r>
      <w:r w:rsidRPr="00375670">
        <w:t xml:space="preserve"> yıllık </w:t>
      </w:r>
      <w:proofErr w:type="gramStart"/>
      <w:r w:rsidRPr="00375670">
        <w:t>bazda</w:t>
      </w:r>
      <w:proofErr w:type="gramEnd"/>
      <w:r w:rsidRPr="00375670">
        <w:t xml:space="preserve"> düzenlenir.</w:t>
      </w:r>
    </w:p>
    <w:p w14:paraId="1FE1BBF9" w14:textId="77777777" w:rsidR="00804648" w:rsidRDefault="002C6CAC" w:rsidP="009725A2">
      <w:r w:rsidRPr="00375670">
        <w:t xml:space="preserve">F 0 16 </w:t>
      </w:r>
      <w:r w:rsidR="00375670" w:rsidRPr="00375670">
        <w:t>04 10</w:t>
      </w:r>
      <w:r w:rsidRPr="00375670">
        <w:t xml:space="preserve"> Tedarikçi Değerlendirme Listesi Formu</w:t>
      </w:r>
      <w:r w:rsidR="00804648" w:rsidRPr="00375670">
        <w:t>nd</w:t>
      </w:r>
      <w:r w:rsidRPr="00375670">
        <w:t>a</w:t>
      </w:r>
      <w:r w:rsidR="00804648" w:rsidRPr="005F6593">
        <w:t xml:space="preserve"> yer alan bilgiler esas alınarak, YGG Toplantısında tedarikçilerin yeterliklerinin değerlendirilmesi, performanslarının izlenmesi, yeniden değerlendirilmesi hususları gündem maddesi olarak görüşülür.</w:t>
      </w:r>
    </w:p>
    <w:p w14:paraId="20DE610B" w14:textId="77777777" w:rsidR="0021721B" w:rsidRPr="00375670" w:rsidRDefault="0021721B" w:rsidP="009725A2">
      <w:pPr>
        <w:rPr>
          <w:b/>
        </w:rPr>
      </w:pPr>
      <w:r w:rsidRPr="00375670">
        <w:rPr>
          <w:b/>
        </w:rPr>
        <w:t>4.5.1. Tedarikçi Değerlendirme Kriterleri</w:t>
      </w:r>
    </w:p>
    <w:p w14:paraId="0E3DB8CB" w14:textId="2112040B" w:rsidR="00C46895" w:rsidRDefault="003D0431" w:rsidP="009725A2">
      <w:r w:rsidRPr="00375670">
        <w:t>Tedarikçiler, laboratuvarlarımızın aynı zamanda kamu kuruluşu olması nedeniyle öncelikle kamuya ürün ve hizmet tedarik etmekten yasaklı olmamalıdır. Tedarik</w:t>
      </w:r>
      <w:r w:rsidR="00EC4DF6" w:rsidRPr="00375670">
        <w:t>çiler alım</w:t>
      </w:r>
      <w:r w:rsidRPr="00375670">
        <w:t xml:space="preserve"> sürecinde</w:t>
      </w:r>
      <w:r w:rsidR="00EC4DF6" w:rsidRPr="00375670">
        <w:t>;</w:t>
      </w:r>
      <w:r w:rsidRPr="00375670">
        <w:t xml:space="preserve"> teslimat süresi, teslim edilen miktar, fiyat, kalite</w:t>
      </w:r>
      <w:r w:rsidR="00EC4DF6" w:rsidRPr="00375670">
        <w:t xml:space="preserve"> ve iletişim performansı açısından 100 puan üzerinden değerlendirilirler. Tedarikçilerin performans </w:t>
      </w:r>
      <w:proofErr w:type="gramStart"/>
      <w:r w:rsidR="00EC4DF6" w:rsidRPr="00375670">
        <w:t>kriterleri</w:t>
      </w:r>
      <w:proofErr w:type="gramEnd"/>
      <w:r w:rsidR="00EC4DF6" w:rsidRPr="00375670">
        <w:t xml:space="preserve"> aşağıdaki tabloda verilmiştir.</w:t>
      </w:r>
    </w:p>
    <w:p w14:paraId="70E6F665" w14:textId="4DC83EAD" w:rsidR="00C20F97" w:rsidRPr="00375670" w:rsidRDefault="00391F4A" w:rsidP="009725A2">
      <w:r w:rsidRPr="00375670">
        <w:t xml:space="preserve">Tedarikçi değerlendirme </w:t>
      </w:r>
      <w:proofErr w:type="gramStart"/>
      <w:r w:rsidRPr="00375670">
        <w:t>kriterleri</w:t>
      </w:r>
      <w:proofErr w:type="gramEnd"/>
      <w:r w:rsidRPr="00375670">
        <w:t>;</w:t>
      </w:r>
    </w:p>
    <w:tbl>
      <w:tblPr>
        <w:tblStyle w:val="TabloKlavuzu"/>
        <w:tblW w:w="10060" w:type="dxa"/>
        <w:tblLook w:val="04A0" w:firstRow="1" w:lastRow="0" w:firstColumn="1" w:lastColumn="0" w:noHBand="0" w:noVBand="1"/>
      </w:tblPr>
      <w:tblGrid>
        <w:gridCol w:w="1412"/>
        <w:gridCol w:w="883"/>
        <w:gridCol w:w="3512"/>
        <w:gridCol w:w="4253"/>
      </w:tblGrid>
      <w:tr w:rsidR="00C20F97" w:rsidRPr="00375670" w14:paraId="69622101" w14:textId="77777777" w:rsidTr="00A122C6">
        <w:tc>
          <w:tcPr>
            <w:tcW w:w="1412" w:type="dxa"/>
            <w:vAlign w:val="bottom"/>
          </w:tcPr>
          <w:p w14:paraId="678778CD" w14:textId="77777777" w:rsidR="00C20F97" w:rsidRPr="00375670" w:rsidRDefault="00A122C6" w:rsidP="00C20F97">
            <w:pPr>
              <w:rPr>
                <w:b/>
              </w:rPr>
            </w:pPr>
            <w:r w:rsidRPr="00375670">
              <w:rPr>
                <w:b/>
                <w:color w:val="000000"/>
              </w:rPr>
              <w:t>KRİTER</w:t>
            </w:r>
          </w:p>
        </w:tc>
        <w:tc>
          <w:tcPr>
            <w:tcW w:w="883" w:type="dxa"/>
            <w:vAlign w:val="bottom"/>
          </w:tcPr>
          <w:p w14:paraId="533230E8" w14:textId="77777777" w:rsidR="00C20F97" w:rsidRPr="00375670" w:rsidRDefault="00A122C6" w:rsidP="00C20F97">
            <w:pPr>
              <w:rPr>
                <w:b/>
              </w:rPr>
            </w:pPr>
            <w:r w:rsidRPr="00375670">
              <w:rPr>
                <w:b/>
                <w:color w:val="000000"/>
              </w:rPr>
              <w:t>PUAN</w:t>
            </w:r>
          </w:p>
        </w:tc>
        <w:tc>
          <w:tcPr>
            <w:tcW w:w="3512" w:type="dxa"/>
            <w:vAlign w:val="bottom"/>
          </w:tcPr>
          <w:p w14:paraId="478B055B" w14:textId="77777777" w:rsidR="00C20F97" w:rsidRPr="00375670" w:rsidRDefault="00A122C6" w:rsidP="00C20F97">
            <w:pPr>
              <w:rPr>
                <w:b/>
              </w:rPr>
            </w:pPr>
            <w:r w:rsidRPr="00375670">
              <w:rPr>
                <w:b/>
                <w:color w:val="000000"/>
              </w:rPr>
              <w:t>AÇIKLAMALAR</w:t>
            </w:r>
          </w:p>
        </w:tc>
        <w:tc>
          <w:tcPr>
            <w:tcW w:w="4253" w:type="dxa"/>
            <w:vAlign w:val="bottom"/>
          </w:tcPr>
          <w:p w14:paraId="3B593C11" w14:textId="77777777" w:rsidR="00C20F97" w:rsidRPr="00375670" w:rsidRDefault="00A122C6" w:rsidP="00C20F97">
            <w:pPr>
              <w:rPr>
                <w:b/>
              </w:rPr>
            </w:pPr>
            <w:r w:rsidRPr="00375670">
              <w:rPr>
                <w:b/>
                <w:color w:val="000000"/>
              </w:rPr>
              <w:t>ARALIKLAR</w:t>
            </w:r>
          </w:p>
        </w:tc>
      </w:tr>
      <w:tr w:rsidR="00C20F97" w:rsidRPr="00375670" w14:paraId="3696B2BA" w14:textId="77777777" w:rsidTr="00DF4D13">
        <w:trPr>
          <w:trHeight w:val="640"/>
        </w:trPr>
        <w:tc>
          <w:tcPr>
            <w:tcW w:w="1412" w:type="dxa"/>
            <w:vAlign w:val="center"/>
          </w:tcPr>
          <w:p w14:paraId="7499127B" w14:textId="77777777" w:rsidR="00C20F97" w:rsidRPr="00375670" w:rsidRDefault="00A122C6" w:rsidP="00DF4D13">
            <w:pPr>
              <w:spacing w:after="60" w:line="240" w:lineRule="auto"/>
            </w:pPr>
            <w:r w:rsidRPr="00375670">
              <w:rPr>
                <w:color w:val="000000"/>
              </w:rPr>
              <w:t>Yasaklılık</w:t>
            </w:r>
          </w:p>
        </w:tc>
        <w:tc>
          <w:tcPr>
            <w:tcW w:w="883" w:type="dxa"/>
            <w:vAlign w:val="center"/>
          </w:tcPr>
          <w:p w14:paraId="2F66E0D6" w14:textId="77777777" w:rsidR="00C20F97" w:rsidRPr="00375670" w:rsidRDefault="00C20F97" w:rsidP="00DF4D13">
            <w:pPr>
              <w:spacing w:after="60" w:line="240" w:lineRule="auto"/>
              <w:jc w:val="center"/>
            </w:pPr>
            <w:r w:rsidRPr="00375670">
              <w:rPr>
                <w:color w:val="000000"/>
              </w:rPr>
              <w:t>20</w:t>
            </w:r>
          </w:p>
        </w:tc>
        <w:tc>
          <w:tcPr>
            <w:tcW w:w="3512" w:type="dxa"/>
            <w:vAlign w:val="center"/>
          </w:tcPr>
          <w:p w14:paraId="18CC37CE" w14:textId="77777777" w:rsidR="00C20F97" w:rsidRPr="00375670" w:rsidRDefault="00C20F97" w:rsidP="00DF4D13">
            <w:pPr>
              <w:spacing w:after="60" w:line="240" w:lineRule="auto"/>
              <w:jc w:val="left"/>
            </w:pPr>
            <w:r w:rsidRPr="00375670">
              <w:rPr>
                <w:color w:val="000000"/>
              </w:rPr>
              <w:t>Yasaklı ise alım yapılamaz, yasaklı değil ise 20 puan verilir</w:t>
            </w:r>
          </w:p>
        </w:tc>
        <w:tc>
          <w:tcPr>
            <w:tcW w:w="4253" w:type="dxa"/>
            <w:vAlign w:val="center"/>
          </w:tcPr>
          <w:p w14:paraId="6D8586F1" w14:textId="77777777" w:rsidR="00C20F97" w:rsidRPr="00375670" w:rsidRDefault="00420BF8" w:rsidP="00DF4D13">
            <w:pPr>
              <w:spacing w:after="60" w:line="240" w:lineRule="auto"/>
              <w:jc w:val="left"/>
            </w:pPr>
            <w:r w:rsidRPr="00375670">
              <w:rPr>
                <w:color w:val="000000"/>
              </w:rPr>
              <w:t>Y</w:t>
            </w:r>
            <w:r w:rsidR="00C20F97" w:rsidRPr="00375670">
              <w:rPr>
                <w:color w:val="000000"/>
              </w:rPr>
              <w:t>ok</w:t>
            </w:r>
          </w:p>
        </w:tc>
      </w:tr>
      <w:tr w:rsidR="00C20F97" w:rsidRPr="00375670" w14:paraId="33FEBF2C" w14:textId="77777777" w:rsidTr="00DF4D13">
        <w:trPr>
          <w:trHeight w:val="2508"/>
        </w:trPr>
        <w:tc>
          <w:tcPr>
            <w:tcW w:w="1412" w:type="dxa"/>
            <w:vAlign w:val="center"/>
          </w:tcPr>
          <w:p w14:paraId="4E53680E" w14:textId="77777777" w:rsidR="00C20F97" w:rsidRPr="00375670" w:rsidRDefault="00A122C6" w:rsidP="00DF4D13">
            <w:pPr>
              <w:spacing w:after="60" w:line="240" w:lineRule="auto"/>
            </w:pPr>
            <w:r w:rsidRPr="00375670">
              <w:rPr>
                <w:color w:val="000000"/>
              </w:rPr>
              <w:t>Fiyat</w:t>
            </w:r>
          </w:p>
        </w:tc>
        <w:tc>
          <w:tcPr>
            <w:tcW w:w="883" w:type="dxa"/>
            <w:vAlign w:val="center"/>
          </w:tcPr>
          <w:p w14:paraId="70CBBCCC" w14:textId="77777777" w:rsidR="00C20F97" w:rsidRPr="00375670" w:rsidRDefault="00C20F97" w:rsidP="00DF4D13">
            <w:pPr>
              <w:spacing w:after="60" w:line="240" w:lineRule="auto"/>
              <w:jc w:val="center"/>
            </w:pPr>
            <w:r w:rsidRPr="00375670">
              <w:rPr>
                <w:color w:val="000000"/>
              </w:rPr>
              <w:t>25</w:t>
            </w:r>
          </w:p>
        </w:tc>
        <w:tc>
          <w:tcPr>
            <w:tcW w:w="3512" w:type="dxa"/>
            <w:vAlign w:val="center"/>
          </w:tcPr>
          <w:p w14:paraId="5316C489" w14:textId="77777777" w:rsidR="00C20F97" w:rsidRPr="00375670" w:rsidRDefault="00C20F97" w:rsidP="00DF4D13">
            <w:pPr>
              <w:spacing w:after="60" w:line="240" w:lineRule="auto"/>
              <w:jc w:val="left"/>
            </w:pPr>
            <w:r w:rsidRPr="00375670">
              <w:rPr>
                <w:color w:val="000000"/>
              </w:rPr>
              <w:t>Teklif fiyatının yaklaşık maliyetine oranına göre değerlendirilir.</w:t>
            </w:r>
          </w:p>
        </w:tc>
        <w:tc>
          <w:tcPr>
            <w:tcW w:w="4253" w:type="dxa"/>
            <w:vAlign w:val="center"/>
          </w:tcPr>
          <w:p w14:paraId="2B7EA14D" w14:textId="77777777" w:rsidR="00C20F97" w:rsidRPr="00375670" w:rsidRDefault="00C20F97" w:rsidP="00DF4D13">
            <w:pPr>
              <w:spacing w:after="60" w:line="240" w:lineRule="auto"/>
              <w:jc w:val="left"/>
            </w:pPr>
            <w:r w:rsidRPr="00375670">
              <w:rPr>
                <w:color w:val="000000"/>
              </w:rPr>
              <w:t>Yaklaşık Maliyet: YM,  Birim Fiyat: BF olarak kısaltılmıştır.</w:t>
            </w:r>
            <w:r w:rsidRPr="00375670">
              <w:rPr>
                <w:color w:val="000000"/>
              </w:rPr>
              <w:br/>
            </w:r>
            <w:r w:rsidR="00A122C6" w:rsidRPr="00375670">
              <w:rPr>
                <w:color w:val="000000"/>
              </w:rPr>
              <w:t xml:space="preserve"> </w:t>
            </w:r>
            <w:r w:rsidRPr="00375670">
              <w:rPr>
                <w:color w:val="000000"/>
              </w:rPr>
              <w:t>YM=100 olarak alındığında;</w:t>
            </w:r>
            <w:r w:rsidRPr="00375670">
              <w:rPr>
                <w:color w:val="000000"/>
              </w:rPr>
              <w:br/>
            </w:r>
            <w:r w:rsidR="00A122C6" w:rsidRPr="00375670">
              <w:rPr>
                <w:color w:val="000000"/>
              </w:rPr>
              <w:t xml:space="preserve"> </w:t>
            </w:r>
            <w:r w:rsidR="00420BF8" w:rsidRPr="00375670">
              <w:rPr>
                <w:color w:val="000000"/>
              </w:rPr>
              <w:t xml:space="preserve">         </w:t>
            </w:r>
            <w:r w:rsidRPr="00375670">
              <w:rPr>
                <w:color w:val="000000"/>
              </w:rPr>
              <w:t xml:space="preserve">BF ≤ 80 </w:t>
            </w:r>
            <w:r w:rsidR="00A122C6" w:rsidRPr="00375670">
              <w:rPr>
                <w:color w:val="000000"/>
              </w:rPr>
              <w:t xml:space="preserve">  </w:t>
            </w:r>
            <w:r w:rsidR="00420BF8" w:rsidRPr="00375670">
              <w:rPr>
                <w:color w:val="000000"/>
              </w:rPr>
              <w:t xml:space="preserve"> </w:t>
            </w:r>
            <w:r w:rsidRPr="00375670">
              <w:rPr>
                <w:rFonts w:ascii="Cambria Math" w:hAnsi="Cambria Math" w:cs="Cambria Math"/>
                <w:color w:val="000000"/>
              </w:rPr>
              <w:t>⇒</w:t>
            </w:r>
            <w:r w:rsidRPr="00375670">
              <w:rPr>
                <w:color w:val="000000"/>
              </w:rPr>
              <w:t xml:space="preserve"> 25 Puan</w:t>
            </w:r>
            <w:r w:rsidRPr="00375670">
              <w:rPr>
                <w:color w:val="000000"/>
              </w:rPr>
              <w:br/>
            </w:r>
            <w:r w:rsidR="00A122C6" w:rsidRPr="00375670">
              <w:rPr>
                <w:color w:val="000000"/>
              </w:rPr>
              <w:t xml:space="preserve">  </w:t>
            </w:r>
            <w:r w:rsidR="00BF0BA3" w:rsidRPr="00375670">
              <w:rPr>
                <w:color w:val="000000"/>
              </w:rPr>
              <w:t>80 &lt;</w:t>
            </w:r>
            <w:r w:rsidRPr="00375670">
              <w:rPr>
                <w:color w:val="000000"/>
              </w:rPr>
              <w:t xml:space="preserve"> BF </w:t>
            </w:r>
            <w:r w:rsidR="00BF0BA3" w:rsidRPr="00375670">
              <w:rPr>
                <w:color w:val="000000"/>
              </w:rPr>
              <w:t>≤</w:t>
            </w:r>
            <w:r w:rsidRPr="00375670">
              <w:rPr>
                <w:color w:val="000000"/>
              </w:rPr>
              <w:t xml:space="preserve"> 90 </w:t>
            </w:r>
            <w:r w:rsidR="00A122C6" w:rsidRPr="00375670">
              <w:rPr>
                <w:color w:val="000000"/>
              </w:rPr>
              <w:t xml:space="preserve">  </w:t>
            </w:r>
            <w:r w:rsidRPr="00375670">
              <w:rPr>
                <w:rFonts w:ascii="Cambria Math" w:hAnsi="Cambria Math" w:cs="Cambria Math"/>
                <w:color w:val="000000"/>
              </w:rPr>
              <w:t>⇒</w:t>
            </w:r>
            <w:r w:rsidRPr="00375670">
              <w:rPr>
                <w:color w:val="000000"/>
              </w:rPr>
              <w:t xml:space="preserve"> 23,75 Puan</w:t>
            </w:r>
            <w:r w:rsidRPr="00375670">
              <w:rPr>
                <w:color w:val="000000"/>
              </w:rPr>
              <w:br/>
            </w:r>
            <w:r w:rsidR="00A122C6" w:rsidRPr="00375670">
              <w:rPr>
                <w:color w:val="000000"/>
              </w:rPr>
              <w:t xml:space="preserve">  </w:t>
            </w:r>
            <w:r w:rsidR="00BF0BA3" w:rsidRPr="00375670">
              <w:rPr>
                <w:color w:val="000000"/>
              </w:rPr>
              <w:t>90 &lt;</w:t>
            </w:r>
            <w:r w:rsidRPr="00375670">
              <w:rPr>
                <w:color w:val="000000"/>
              </w:rPr>
              <w:t xml:space="preserve"> BF ≤ 100 </w:t>
            </w:r>
            <w:r w:rsidRPr="00375670">
              <w:rPr>
                <w:rFonts w:ascii="Cambria Math" w:hAnsi="Cambria Math" w:cs="Cambria Math"/>
                <w:color w:val="000000"/>
              </w:rPr>
              <w:t>⇒</w:t>
            </w:r>
            <w:r w:rsidRPr="00375670">
              <w:rPr>
                <w:color w:val="000000"/>
              </w:rPr>
              <w:t xml:space="preserve"> 22,5 Puan</w:t>
            </w:r>
            <w:r w:rsidRPr="00375670">
              <w:rPr>
                <w:color w:val="000000"/>
              </w:rPr>
              <w:br/>
              <w:t xml:space="preserve">100 </w:t>
            </w:r>
            <w:r w:rsidR="00420BF8" w:rsidRPr="00375670">
              <w:rPr>
                <w:color w:val="000000"/>
              </w:rPr>
              <w:t>&lt;</w:t>
            </w:r>
            <w:r w:rsidRPr="00375670">
              <w:rPr>
                <w:color w:val="000000"/>
              </w:rPr>
              <w:t xml:space="preserve">BF &lt; 110 </w:t>
            </w:r>
            <w:r w:rsidRPr="00375670">
              <w:rPr>
                <w:rFonts w:ascii="Cambria Math" w:hAnsi="Cambria Math" w:cs="Cambria Math"/>
                <w:color w:val="000000"/>
              </w:rPr>
              <w:t>⇒</w:t>
            </w:r>
            <w:r w:rsidRPr="00375670">
              <w:rPr>
                <w:color w:val="000000"/>
              </w:rPr>
              <w:t xml:space="preserve"> 12,5 Puan</w:t>
            </w:r>
            <w:r w:rsidRPr="00375670">
              <w:rPr>
                <w:color w:val="000000"/>
              </w:rPr>
              <w:br/>
            </w:r>
            <w:r w:rsidR="00420BF8" w:rsidRPr="00375670">
              <w:rPr>
                <w:color w:val="000000"/>
              </w:rPr>
              <w:t xml:space="preserve">         </w:t>
            </w:r>
            <w:r w:rsidR="00A122C6" w:rsidRPr="00375670">
              <w:rPr>
                <w:color w:val="000000"/>
              </w:rPr>
              <w:t xml:space="preserve"> </w:t>
            </w:r>
            <w:r w:rsidRPr="00375670">
              <w:rPr>
                <w:color w:val="000000"/>
              </w:rPr>
              <w:t xml:space="preserve">BF ≥ 110 </w:t>
            </w:r>
            <w:r w:rsidRPr="00375670">
              <w:rPr>
                <w:rFonts w:ascii="Cambria Math" w:hAnsi="Cambria Math" w:cs="Cambria Math"/>
                <w:color w:val="000000"/>
              </w:rPr>
              <w:t>⇒</w:t>
            </w:r>
            <w:r w:rsidRPr="00375670">
              <w:rPr>
                <w:color w:val="000000"/>
              </w:rPr>
              <w:t xml:space="preserve"> 7,5 Puan</w:t>
            </w:r>
          </w:p>
        </w:tc>
      </w:tr>
      <w:tr w:rsidR="00C20F97" w:rsidRPr="00375670" w14:paraId="4F6F7C93" w14:textId="77777777" w:rsidTr="00A122C6">
        <w:tc>
          <w:tcPr>
            <w:tcW w:w="1412" w:type="dxa"/>
            <w:vAlign w:val="center"/>
          </w:tcPr>
          <w:p w14:paraId="4EF8B74D" w14:textId="77777777" w:rsidR="00C20F97" w:rsidRPr="00375670" w:rsidRDefault="00A122C6" w:rsidP="00DF4D13">
            <w:pPr>
              <w:spacing w:after="60" w:line="240" w:lineRule="auto"/>
            </w:pPr>
            <w:r w:rsidRPr="00375670">
              <w:rPr>
                <w:color w:val="000000"/>
              </w:rPr>
              <w:t>Kalite</w:t>
            </w:r>
          </w:p>
        </w:tc>
        <w:tc>
          <w:tcPr>
            <w:tcW w:w="883" w:type="dxa"/>
            <w:vAlign w:val="center"/>
          </w:tcPr>
          <w:p w14:paraId="369CE748" w14:textId="77777777" w:rsidR="00C20F97" w:rsidRPr="00375670" w:rsidRDefault="00C20F97" w:rsidP="00DF4D13">
            <w:pPr>
              <w:spacing w:after="60" w:line="240" w:lineRule="auto"/>
              <w:jc w:val="center"/>
            </w:pPr>
            <w:r w:rsidRPr="00375670">
              <w:rPr>
                <w:color w:val="000000"/>
              </w:rPr>
              <w:t>20</w:t>
            </w:r>
          </w:p>
        </w:tc>
        <w:tc>
          <w:tcPr>
            <w:tcW w:w="3512" w:type="dxa"/>
            <w:vAlign w:val="center"/>
          </w:tcPr>
          <w:p w14:paraId="3C61749F" w14:textId="77777777" w:rsidR="00C20F97" w:rsidRPr="00375670" w:rsidRDefault="00C20F97" w:rsidP="00DF4D13">
            <w:pPr>
              <w:spacing w:after="60" w:line="240" w:lineRule="auto"/>
              <w:jc w:val="left"/>
            </w:pPr>
            <w:r w:rsidRPr="00375670">
              <w:rPr>
                <w:color w:val="000000"/>
              </w:rPr>
              <w:t>Teslim edilen ürünlerin eksiksiz bir şekilde muayeneden geçmesine göre değerlendirilir.</w:t>
            </w:r>
          </w:p>
        </w:tc>
        <w:tc>
          <w:tcPr>
            <w:tcW w:w="4253" w:type="dxa"/>
            <w:vAlign w:val="center"/>
          </w:tcPr>
          <w:p w14:paraId="01C3CBD6" w14:textId="77777777" w:rsidR="00C20F97" w:rsidRPr="00375670" w:rsidRDefault="00A122C6" w:rsidP="00DF4D13">
            <w:pPr>
              <w:spacing w:after="60" w:line="240" w:lineRule="auto"/>
              <w:jc w:val="left"/>
            </w:pPr>
            <w:r w:rsidRPr="00375670">
              <w:rPr>
                <w:color w:val="000000"/>
              </w:rPr>
              <w:t>Y</w:t>
            </w:r>
            <w:r w:rsidR="00C20F97" w:rsidRPr="00375670">
              <w:rPr>
                <w:color w:val="000000"/>
              </w:rPr>
              <w:t>ok</w:t>
            </w:r>
          </w:p>
        </w:tc>
      </w:tr>
      <w:tr w:rsidR="00C20F97" w:rsidRPr="00375670" w14:paraId="01FA7AF1" w14:textId="77777777" w:rsidTr="00DF4D13">
        <w:trPr>
          <w:trHeight w:val="2147"/>
        </w:trPr>
        <w:tc>
          <w:tcPr>
            <w:tcW w:w="1412" w:type="dxa"/>
            <w:vAlign w:val="center"/>
          </w:tcPr>
          <w:p w14:paraId="030AF737" w14:textId="77777777" w:rsidR="00C20F97" w:rsidRPr="00375670" w:rsidRDefault="00A122C6" w:rsidP="00DF4D13">
            <w:pPr>
              <w:spacing w:after="60" w:line="240" w:lineRule="auto"/>
            </w:pPr>
            <w:r w:rsidRPr="00375670">
              <w:rPr>
                <w:color w:val="000000"/>
              </w:rPr>
              <w:t>Teslim Süresi</w:t>
            </w:r>
          </w:p>
        </w:tc>
        <w:tc>
          <w:tcPr>
            <w:tcW w:w="883" w:type="dxa"/>
            <w:vAlign w:val="center"/>
          </w:tcPr>
          <w:p w14:paraId="56BA9AFF" w14:textId="77777777" w:rsidR="00C20F97" w:rsidRPr="00375670" w:rsidRDefault="00C20F97" w:rsidP="00DF4D13">
            <w:pPr>
              <w:spacing w:after="60" w:line="240" w:lineRule="auto"/>
              <w:jc w:val="center"/>
            </w:pPr>
            <w:r w:rsidRPr="00375670">
              <w:rPr>
                <w:color w:val="000000"/>
              </w:rPr>
              <w:t>13</w:t>
            </w:r>
          </w:p>
        </w:tc>
        <w:tc>
          <w:tcPr>
            <w:tcW w:w="3512" w:type="dxa"/>
            <w:vAlign w:val="center"/>
          </w:tcPr>
          <w:p w14:paraId="4FD9144F" w14:textId="77777777" w:rsidR="00C20F97" w:rsidRPr="00375670" w:rsidRDefault="00C20F97" w:rsidP="00DF4D13">
            <w:pPr>
              <w:spacing w:after="60" w:line="240" w:lineRule="auto"/>
              <w:jc w:val="left"/>
            </w:pPr>
            <w:r w:rsidRPr="00375670">
              <w:rPr>
                <w:color w:val="000000"/>
              </w:rPr>
              <w:t>Siparişi verilen ürün ve hizmetlerin teknik şartname ve teklif belgesinde taahhüt edilen sürelerde teslim edilmesine göre değerlendirilir.</w:t>
            </w:r>
          </w:p>
        </w:tc>
        <w:tc>
          <w:tcPr>
            <w:tcW w:w="4253" w:type="dxa"/>
            <w:vAlign w:val="center"/>
          </w:tcPr>
          <w:p w14:paraId="55ED0C37" w14:textId="77777777" w:rsidR="00C20F97" w:rsidRPr="00375670" w:rsidRDefault="00C20F97" w:rsidP="00DF4D13">
            <w:pPr>
              <w:spacing w:after="60" w:line="240" w:lineRule="auto"/>
              <w:jc w:val="left"/>
            </w:pPr>
            <w:r w:rsidRPr="00375670">
              <w:rPr>
                <w:color w:val="000000"/>
              </w:rPr>
              <w:t>Gecikme Süresi (gün): GS olarak kısaltılmıştır.</w:t>
            </w:r>
            <w:r w:rsidRPr="00375670">
              <w:rPr>
                <w:color w:val="000000"/>
              </w:rPr>
              <w:br/>
            </w:r>
            <w:r w:rsidR="00420BF8" w:rsidRPr="00375670">
              <w:rPr>
                <w:color w:val="000000"/>
              </w:rPr>
              <w:t xml:space="preserve">         </w:t>
            </w:r>
            <w:r w:rsidRPr="00375670">
              <w:rPr>
                <w:color w:val="000000"/>
              </w:rPr>
              <w:t xml:space="preserve">GS ≤ 0 </w:t>
            </w:r>
            <w:r w:rsidR="00420BF8" w:rsidRPr="00375670">
              <w:rPr>
                <w:color w:val="000000"/>
              </w:rPr>
              <w:t xml:space="preserve">   </w:t>
            </w:r>
            <w:r w:rsidRPr="00375670">
              <w:rPr>
                <w:rFonts w:ascii="Cambria Math" w:hAnsi="Cambria Math" w:cs="Cambria Math"/>
                <w:color w:val="000000"/>
              </w:rPr>
              <w:t>⇒</w:t>
            </w:r>
            <w:r w:rsidRPr="00375670">
              <w:rPr>
                <w:color w:val="000000"/>
              </w:rPr>
              <w:t xml:space="preserve"> 13 Puan</w:t>
            </w:r>
            <w:r w:rsidRPr="00375670">
              <w:rPr>
                <w:color w:val="000000"/>
              </w:rPr>
              <w:br/>
            </w:r>
            <w:r w:rsidR="00A122C6" w:rsidRPr="00375670">
              <w:rPr>
                <w:color w:val="000000"/>
              </w:rPr>
              <w:t xml:space="preserve">   </w:t>
            </w:r>
            <w:r w:rsidRPr="00375670">
              <w:rPr>
                <w:color w:val="000000"/>
              </w:rPr>
              <w:t>1 ≤ GS ≤ 7</w:t>
            </w:r>
            <w:r w:rsidR="00A122C6" w:rsidRPr="00375670">
              <w:rPr>
                <w:color w:val="000000"/>
              </w:rPr>
              <w:t xml:space="preserve">   </w:t>
            </w:r>
            <w:r w:rsidRPr="00375670">
              <w:rPr>
                <w:color w:val="000000"/>
              </w:rPr>
              <w:t xml:space="preserve"> </w:t>
            </w:r>
            <w:r w:rsidRPr="00375670">
              <w:rPr>
                <w:rFonts w:ascii="Cambria Math" w:hAnsi="Cambria Math" w:cs="Cambria Math"/>
                <w:color w:val="000000"/>
              </w:rPr>
              <w:t>⇒</w:t>
            </w:r>
            <w:r w:rsidRPr="00375670">
              <w:rPr>
                <w:color w:val="000000"/>
              </w:rPr>
              <w:t xml:space="preserve"> 11,7 Puan</w:t>
            </w:r>
            <w:r w:rsidRPr="00375670">
              <w:rPr>
                <w:color w:val="000000"/>
              </w:rPr>
              <w:br/>
            </w:r>
            <w:r w:rsidR="00A122C6" w:rsidRPr="00375670">
              <w:rPr>
                <w:color w:val="000000"/>
              </w:rPr>
              <w:t xml:space="preserve">   </w:t>
            </w:r>
            <w:r w:rsidRPr="00375670">
              <w:rPr>
                <w:color w:val="000000"/>
              </w:rPr>
              <w:t>8 ≤ GS ≤ 14</w:t>
            </w:r>
            <w:r w:rsidR="00A122C6" w:rsidRPr="00375670">
              <w:rPr>
                <w:color w:val="000000"/>
              </w:rPr>
              <w:t xml:space="preserve"> </w:t>
            </w:r>
            <w:r w:rsidRPr="00375670">
              <w:rPr>
                <w:color w:val="000000"/>
              </w:rPr>
              <w:t xml:space="preserve"> </w:t>
            </w:r>
            <w:r w:rsidRPr="00375670">
              <w:rPr>
                <w:rFonts w:ascii="Cambria Math" w:hAnsi="Cambria Math" w:cs="Cambria Math"/>
                <w:color w:val="000000"/>
              </w:rPr>
              <w:t>⇒</w:t>
            </w:r>
            <w:r w:rsidRPr="00375670">
              <w:rPr>
                <w:color w:val="000000"/>
              </w:rPr>
              <w:t xml:space="preserve"> 9,1 Puan</w:t>
            </w:r>
            <w:r w:rsidRPr="00375670">
              <w:rPr>
                <w:color w:val="000000"/>
              </w:rPr>
              <w:br/>
            </w:r>
            <w:r w:rsidR="00A122C6" w:rsidRPr="00375670">
              <w:rPr>
                <w:color w:val="000000"/>
              </w:rPr>
              <w:t xml:space="preserve"> </w:t>
            </w:r>
            <w:r w:rsidRPr="00375670">
              <w:rPr>
                <w:color w:val="000000"/>
              </w:rPr>
              <w:t>15 ≤ GS ≤ 21</w:t>
            </w:r>
            <w:r w:rsidR="00A122C6" w:rsidRPr="00375670">
              <w:rPr>
                <w:color w:val="000000"/>
              </w:rPr>
              <w:t xml:space="preserve"> </w:t>
            </w:r>
            <w:r w:rsidRPr="00375670">
              <w:rPr>
                <w:color w:val="000000"/>
              </w:rPr>
              <w:t xml:space="preserve"> </w:t>
            </w:r>
            <w:r w:rsidRPr="00375670">
              <w:rPr>
                <w:rFonts w:ascii="Cambria Math" w:hAnsi="Cambria Math" w:cs="Cambria Math"/>
                <w:color w:val="000000"/>
              </w:rPr>
              <w:t>⇒</w:t>
            </w:r>
            <w:r w:rsidRPr="00375670">
              <w:rPr>
                <w:color w:val="000000"/>
              </w:rPr>
              <w:t xml:space="preserve"> 5,2 Puan</w:t>
            </w:r>
            <w:r w:rsidRPr="00375670">
              <w:rPr>
                <w:color w:val="000000"/>
              </w:rPr>
              <w:br/>
            </w:r>
            <w:r w:rsidR="00420BF8" w:rsidRPr="00375670">
              <w:rPr>
                <w:color w:val="000000"/>
              </w:rPr>
              <w:t xml:space="preserve">         </w:t>
            </w:r>
            <w:r w:rsidRPr="00375670">
              <w:rPr>
                <w:color w:val="000000"/>
              </w:rPr>
              <w:t>GS &gt; 21</w:t>
            </w:r>
            <w:r w:rsidR="00A122C6" w:rsidRPr="00375670">
              <w:rPr>
                <w:color w:val="000000"/>
              </w:rPr>
              <w:t xml:space="preserve">  </w:t>
            </w:r>
            <w:r w:rsidRPr="00375670">
              <w:rPr>
                <w:rFonts w:ascii="Cambria Math" w:hAnsi="Cambria Math" w:cs="Cambria Math"/>
                <w:color w:val="000000"/>
              </w:rPr>
              <w:t>⇒</w:t>
            </w:r>
            <w:r w:rsidRPr="00375670">
              <w:rPr>
                <w:color w:val="000000"/>
              </w:rPr>
              <w:t xml:space="preserve"> 0,13 Puan</w:t>
            </w:r>
          </w:p>
        </w:tc>
      </w:tr>
      <w:tr w:rsidR="00C20F97" w:rsidRPr="00375670" w14:paraId="3DCA7A28" w14:textId="77777777" w:rsidTr="00DF4D13">
        <w:trPr>
          <w:trHeight w:val="2737"/>
        </w:trPr>
        <w:tc>
          <w:tcPr>
            <w:tcW w:w="1412" w:type="dxa"/>
            <w:vAlign w:val="center"/>
          </w:tcPr>
          <w:p w14:paraId="014B24AE" w14:textId="77777777" w:rsidR="00C20F97" w:rsidRPr="00375670" w:rsidRDefault="00C20F97" w:rsidP="00DF4D13">
            <w:pPr>
              <w:spacing w:after="60" w:line="240" w:lineRule="auto"/>
            </w:pPr>
            <w:r w:rsidRPr="00375670">
              <w:rPr>
                <w:color w:val="000000"/>
              </w:rPr>
              <w:lastRenderedPageBreak/>
              <w:t xml:space="preserve">Teslim Edilen </w:t>
            </w:r>
            <w:r w:rsidR="00A122C6" w:rsidRPr="00375670">
              <w:rPr>
                <w:color w:val="000000"/>
              </w:rPr>
              <w:t>Miktar</w:t>
            </w:r>
          </w:p>
        </w:tc>
        <w:tc>
          <w:tcPr>
            <w:tcW w:w="883" w:type="dxa"/>
            <w:vAlign w:val="center"/>
          </w:tcPr>
          <w:p w14:paraId="3ACAD25F" w14:textId="77777777" w:rsidR="00C20F97" w:rsidRPr="00375670" w:rsidRDefault="00C20F97" w:rsidP="00DF4D13">
            <w:pPr>
              <w:spacing w:after="60" w:line="240" w:lineRule="auto"/>
              <w:jc w:val="center"/>
            </w:pPr>
            <w:r w:rsidRPr="00375670">
              <w:rPr>
                <w:color w:val="000000"/>
              </w:rPr>
              <w:t>12</w:t>
            </w:r>
          </w:p>
        </w:tc>
        <w:tc>
          <w:tcPr>
            <w:tcW w:w="3512" w:type="dxa"/>
            <w:vAlign w:val="center"/>
          </w:tcPr>
          <w:p w14:paraId="11F568F7" w14:textId="77777777" w:rsidR="00C20F97" w:rsidRPr="00375670" w:rsidRDefault="00C20F97" w:rsidP="00DF4D13">
            <w:pPr>
              <w:spacing w:after="60" w:line="240" w:lineRule="auto"/>
              <w:jc w:val="left"/>
            </w:pPr>
            <w:r w:rsidRPr="00375670">
              <w:rPr>
                <w:color w:val="000000"/>
              </w:rPr>
              <w:t>Sipariş verilen ürü</w:t>
            </w:r>
            <w:r w:rsidR="004F2994" w:rsidRPr="00375670">
              <w:rPr>
                <w:color w:val="000000"/>
              </w:rPr>
              <w:t xml:space="preserve">n ve hizmetlerin teslim miktarındaki </w:t>
            </w:r>
            <w:r w:rsidRPr="00375670">
              <w:rPr>
                <w:color w:val="000000"/>
              </w:rPr>
              <w:t>eksikliklere göre değerlendirilir.</w:t>
            </w:r>
          </w:p>
        </w:tc>
        <w:tc>
          <w:tcPr>
            <w:tcW w:w="4253" w:type="dxa"/>
            <w:vAlign w:val="center"/>
          </w:tcPr>
          <w:p w14:paraId="0EC88607" w14:textId="77777777" w:rsidR="00C20F97" w:rsidRPr="00375670" w:rsidRDefault="00C20F97" w:rsidP="00DF4D13">
            <w:pPr>
              <w:spacing w:after="60" w:line="240" w:lineRule="auto"/>
              <w:jc w:val="left"/>
            </w:pPr>
            <w:r w:rsidRPr="00375670">
              <w:rPr>
                <w:color w:val="000000"/>
              </w:rPr>
              <w:t>Sipariş Miktarı: SM, Teslim Miktarı:</w:t>
            </w:r>
            <w:r w:rsidR="00A122C6" w:rsidRPr="00375670">
              <w:rPr>
                <w:color w:val="000000"/>
              </w:rPr>
              <w:t xml:space="preserve"> </w:t>
            </w:r>
            <w:r w:rsidRPr="00375670">
              <w:rPr>
                <w:color w:val="000000"/>
              </w:rPr>
              <w:t>TM olarak kısaltılmıştır.</w:t>
            </w:r>
            <w:r w:rsidRPr="00375670">
              <w:rPr>
                <w:color w:val="000000"/>
              </w:rPr>
              <w:br/>
              <w:t>SM=1000 olarak alındığında;</w:t>
            </w:r>
            <w:r w:rsidRPr="00375670">
              <w:rPr>
                <w:color w:val="000000"/>
              </w:rPr>
              <w:br/>
              <w:t xml:space="preserve">990 &lt; TM ≤ 1000 </w:t>
            </w:r>
            <w:r w:rsidRPr="00375670">
              <w:rPr>
                <w:rFonts w:ascii="Cambria Math" w:hAnsi="Cambria Math" w:cs="Cambria Math"/>
                <w:color w:val="000000"/>
              </w:rPr>
              <w:t>⇒</w:t>
            </w:r>
            <w:r w:rsidRPr="00375670">
              <w:rPr>
                <w:color w:val="000000"/>
              </w:rPr>
              <w:t xml:space="preserve"> 12 Puan</w:t>
            </w:r>
            <w:r w:rsidRPr="00375670">
              <w:rPr>
                <w:color w:val="000000"/>
              </w:rPr>
              <w:br/>
              <w:t xml:space="preserve">900 &lt; TM ≤ 990 </w:t>
            </w:r>
            <w:r w:rsidR="00A122C6" w:rsidRPr="00375670">
              <w:rPr>
                <w:color w:val="000000"/>
              </w:rPr>
              <w:t xml:space="preserve">  </w:t>
            </w:r>
            <w:r w:rsidRPr="00375670">
              <w:rPr>
                <w:rFonts w:ascii="Cambria Math" w:hAnsi="Cambria Math" w:cs="Cambria Math"/>
                <w:color w:val="000000"/>
              </w:rPr>
              <w:t>⇒</w:t>
            </w:r>
            <w:r w:rsidRPr="00375670">
              <w:rPr>
                <w:color w:val="000000"/>
              </w:rPr>
              <w:t xml:space="preserve"> 9,6 Puan</w:t>
            </w:r>
            <w:r w:rsidRPr="00375670">
              <w:rPr>
                <w:color w:val="000000"/>
              </w:rPr>
              <w:br/>
              <w:t>800 &lt; TM ≤ 900</w:t>
            </w:r>
            <w:r w:rsidR="00A122C6" w:rsidRPr="00375670">
              <w:rPr>
                <w:color w:val="000000"/>
              </w:rPr>
              <w:t xml:space="preserve">  </w:t>
            </w:r>
            <w:r w:rsidRPr="00375670">
              <w:rPr>
                <w:color w:val="000000"/>
              </w:rPr>
              <w:t xml:space="preserve"> </w:t>
            </w:r>
            <w:r w:rsidRPr="00375670">
              <w:rPr>
                <w:rFonts w:ascii="Cambria Math" w:hAnsi="Cambria Math" w:cs="Cambria Math"/>
                <w:color w:val="000000"/>
              </w:rPr>
              <w:t>⇒</w:t>
            </w:r>
            <w:r w:rsidRPr="00375670">
              <w:rPr>
                <w:color w:val="000000"/>
              </w:rPr>
              <w:t xml:space="preserve"> 7,2 Puan</w:t>
            </w:r>
            <w:r w:rsidRPr="00375670">
              <w:rPr>
                <w:color w:val="000000"/>
              </w:rPr>
              <w:br/>
              <w:t xml:space="preserve">500 &lt; TM ≤ 800 </w:t>
            </w:r>
            <w:r w:rsidRPr="00375670">
              <w:rPr>
                <w:rFonts w:ascii="Cambria Math" w:hAnsi="Cambria Math" w:cs="Cambria Math"/>
                <w:color w:val="000000"/>
              </w:rPr>
              <w:t>⇒</w:t>
            </w:r>
            <w:r w:rsidRPr="00375670">
              <w:rPr>
                <w:color w:val="000000"/>
              </w:rPr>
              <w:t xml:space="preserve"> 6 Puan</w:t>
            </w:r>
            <w:r w:rsidRPr="00375670">
              <w:rPr>
                <w:color w:val="000000"/>
              </w:rPr>
              <w:br/>
              <w:t xml:space="preserve">300 &lt; TM ≤ 500 </w:t>
            </w:r>
            <w:r w:rsidRPr="00375670">
              <w:rPr>
                <w:rFonts w:ascii="Cambria Math" w:hAnsi="Cambria Math" w:cs="Cambria Math"/>
                <w:color w:val="000000"/>
              </w:rPr>
              <w:t>⇒</w:t>
            </w:r>
            <w:r w:rsidRPr="00375670">
              <w:rPr>
                <w:color w:val="000000"/>
              </w:rPr>
              <w:t xml:space="preserve"> 3,6 Puan</w:t>
            </w:r>
            <w:r w:rsidRPr="00375670">
              <w:rPr>
                <w:color w:val="000000"/>
              </w:rPr>
              <w:br/>
            </w:r>
            <w:r w:rsidR="00420BF8" w:rsidRPr="00375670">
              <w:rPr>
                <w:color w:val="000000"/>
              </w:rPr>
              <w:t xml:space="preserve">           TM ≤ 300</w:t>
            </w:r>
            <w:r w:rsidR="00A122C6" w:rsidRPr="00375670">
              <w:rPr>
                <w:color w:val="000000"/>
              </w:rPr>
              <w:t xml:space="preserve"> </w:t>
            </w:r>
            <w:r w:rsidRPr="00375670">
              <w:rPr>
                <w:rFonts w:ascii="Cambria Math" w:hAnsi="Cambria Math" w:cs="Cambria Math"/>
                <w:color w:val="000000"/>
              </w:rPr>
              <w:t>⇒</w:t>
            </w:r>
            <w:r w:rsidRPr="00375670">
              <w:rPr>
                <w:color w:val="000000"/>
              </w:rPr>
              <w:t xml:space="preserve"> 0,12 Puan</w:t>
            </w:r>
          </w:p>
        </w:tc>
      </w:tr>
      <w:tr w:rsidR="00C20F97" w:rsidRPr="00375670" w14:paraId="17ABD27B" w14:textId="77777777" w:rsidTr="00A122C6">
        <w:trPr>
          <w:trHeight w:val="996"/>
        </w:trPr>
        <w:tc>
          <w:tcPr>
            <w:tcW w:w="1412" w:type="dxa"/>
            <w:vAlign w:val="center"/>
          </w:tcPr>
          <w:p w14:paraId="1BBD328A" w14:textId="77777777" w:rsidR="00C20F97" w:rsidRPr="00375670" w:rsidRDefault="00A122C6" w:rsidP="00DF4D13">
            <w:pPr>
              <w:spacing w:after="60" w:line="240" w:lineRule="auto"/>
            </w:pPr>
            <w:r w:rsidRPr="00375670">
              <w:rPr>
                <w:color w:val="000000"/>
              </w:rPr>
              <w:t>İletişim</w:t>
            </w:r>
          </w:p>
        </w:tc>
        <w:tc>
          <w:tcPr>
            <w:tcW w:w="883" w:type="dxa"/>
            <w:vAlign w:val="center"/>
          </w:tcPr>
          <w:p w14:paraId="4448A216" w14:textId="77777777" w:rsidR="00C20F97" w:rsidRPr="00375670" w:rsidRDefault="00C20F97" w:rsidP="00DF4D13">
            <w:pPr>
              <w:spacing w:after="60" w:line="240" w:lineRule="auto"/>
              <w:jc w:val="center"/>
            </w:pPr>
            <w:r w:rsidRPr="00375670">
              <w:rPr>
                <w:color w:val="000000"/>
              </w:rPr>
              <w:t>10</w:t>
            </w:r>
          </w:p>
        </w:tc>
        <w:tc>
          <w:tcPr>
            <w:tcW w:w="3512" w:type="dxa"/>
            <w:vAlign w:val="center"/>
          </w:tcPr>
          <w:p w14:paraId="317F0A8C" w14:textId="77777777" w:rsidR="00C20F97" w:rsidRPr="00375670" w:rsidRDefault="00C20F97" w:rsidP="00DF4D13">
            <w:pPr>
              <w:spacing w:after="60" w:line="240" w:lineRule="auto"/>
              <w:jc w:val="left"/>
            </w:pPr>
            <w:r w:rsidRPr="00375670">
              <w:rPr>
                <w:color w:val="000000"/>
              </w:rPr>
              <w:t>Tedarik süreci içerisinde iletişim performansına göre değerlendirilir.</w:t>
            </w:r>
          </w:p>
        </w:tc>
        <w:tc>
          <w:tcPr>
            <w:tcW w:w="4253" w:type="dxa"/>
            <w:vAlign w:val="center"/>
          </w:tcPr>
          <w:p w14:paraId="71C46D8E" w14:textId="77777777" w:rsidR="00C20F97" w:rsidRPr="00375670" w:rsidRDefault="00A122C6" w:rsidP="00DF4D13">
            <w:pPr>
              <w:spacing w:after="60" w:line="240" w:lineRule="auto"/>
            </w:pPr>
            <w:r w:rsidRPr="00375670">
              <w:rPr>
                <w:color w:val="000000"/>
              </w:rPr>
              <w:t>Y</w:t>
            </w:r>
            <w:r w:rsidR="00C20F97" w:rsidRPr="00375670">
              <w:rPr>
                <w:color w:val="000000"/>
              </w:rPr>
              <w:t>ok</w:t>
            </w:r>
          </w:p>
        </w:tc>
      </w:tr>
      <w:tr w:rsidR="00C20F97" w:rsidRPr="00375670" w14:paraId="0F8F7CE3" w14:textId="77777777" w:rsidTr="00A122C6">
        <w:trPr>
          <w:trHeight w:val="333"/>
        </w:trPr>
        <w:tc>
          <w:tcPr>
            <w:tcW w:w="1412" w:type="dxa"/>
            <w:vAlign w:val="bottom"/>
          </w:tcPr>
          <w:p w14:paraId="35B66FC2" w14:textId="77777777" w:rsidR="00C20F97" w:rsidRPr="00375670" w:rsidRDefault="00C20F97" w:rsidP="00DF4D13">
            <w:pPr>
              <w:spacing w:after="60" w:line="240" w:lineRule="auto"/>
            </w:pPr>
            <w:r w:rsidRPr="00375670">
              <w:rPr>
                <w:color w:val="000000"/>
              </w:rPr>
              <w:t>TOPLAM</w:t>
            </w:r>
          </w:p>
        </w:tc>
        <w:tc>
          <w:tcPr>
            <w:tcW w:w="883" w:type="dxa"/>
            <w:vAlign w:val="bottom"/>
          </w:tcPr>
          <w:p w14:paraId="32EA2C5C" w14:textId="77777777" w:rsidR="00C20F97" w:rsidRPr="00375670" w:rsidRDefault="00C20F97" w:rsidP="00DF4D13">
            <w:pPr>
              <w:spacing w:after="60" w:line="240" w:lineRule="auto"/>
              <w:jc w:val="center"/>
            </w:pPr>
            <w:r w:rsidRPr="00375670">
              <w:rPr>
                <w:color w:val="000000"/>
              </w:rPr>
              <w:t>100</w:t>
            </w:r>
          </w:p>
        </w:tc>
        <w:tc>
          <w:tcPr>
            <w:tcW w:w="3512" w:type="dxa"/>
            <w:vAlign w:val="bottom"/>
          </w:tcPr>
          <w:p w14:paraId="5CB498D1" w14:textId="77777777" w:rsidR="00C20F97" w:rsidRPr="00375670" w:rsidRDefault="00C20F97" w:rsidP="00DF4D13">
            <w:pPr>
              <w:spacing w:after="60" w:line="240" w:lineRule="auto"/>
            </w:pPr>
          </w:p>
        </w:tc>
        <w:tc>
          <w:tcPr>
            <w:tcW w:w="4253" w:type="dxa"/>
            <w:vAlign w:val="bottom"/>
          </w:tcPr>
          <w:p w14:paraId="17576A23" w14:textId="77777777" w:rsidR="00C20F97" w:rsidRPr="00375670" w:rsidRDefault="00C20F97" w:rsidP="00DF4D13">
            <w:pPr>
              <w:spacing w:after="60" w:line="240" w:lineRule="auto"/>
            </w:pPr>
          </w:p>
        </w:tc>
      </w:tr>
    </w:tbl>
    <w:p w14:paraId="0EB6BE79" w14:textId="77777777" w:rsidR="00391F4A" w:rsidRPr="00375670" w:rsidRDefault="00391F4A" w:rsidP="00C46895">
      <w:pPr>
        <w:rPr>
          <w:b/>
        </w:rPr>
      </w:pPr>
    </w:p>
    <w:p w14:paraId="13B5EFAB" w14:textId="77777777" w:rsidR="00C46895" w:rsidRPr="00375670" w:rsidRDefault="00C46895" w:rsidP="00C46895">
      <w:pPr>
        <w:rPr>
          <w:b/>
        </w:rPr>
      </w:pPr>
      <w:r w:rsidRPr="00375670">
        <w:rPr>
          <w:b/>
        </w:rPr>
        <w:t>4.5.</w:t>
      </w:r>
      <w:r w:rsidR="000C0C71" w:rsidRPr="00375670">
        <w:rPr>
          <w:b/>
        </w:rPr>
        <w:t>2</w:t>
      </w:r>
      <w:r w:rsidRPr="00375670">
        <w:rPr>
          <w:b/>
        </w:rPr>
        <w:t>. Tedarikçilerin Sınıflandırılması</w:t>
      </w:r>
    </w:p>
    <w:p w14:paraId="45B82014" w14:textId="77777777" w:rsidR="00C46895" w:rsidRPr="00375670" w:rsidRDefault="00C46895" w:rsidP="00C46895">
      <w:r w:rsidRPr="00375670">
        <w:t>Tedarikçiler her bir iş için iş bazında yukarıda verilen tabloda yer alan puan toplamlarının cari yıl içindeki ortalama</w:t>
      </w:r>
      <w:r w:rsidR="00810991" w:rsidRPr="00375670">
        <w:t>s</w:t>
      </w:r>
      <w:r w:rsidRPr="00375670">
        <w:t xml:space="preserve">ına göre </w:t>
      </w:r>
      <w:r w:rsidR="00810991" w:rsidRPr="00375670">
        <w:t xml:space="preserve">sınıflandırılır. Hesaplamalar F 0 16 04 08 Merkez Laboratuvarları Satın Alma Takip Formu ve F 0 16 04 09 Bölge Laboratuvarları Satın Alma Takip Formu içerisine yerleştirilen formüllerle F 0 16 </w:t>
      </w:r>
      <w:r w:rsidR="00375670" w:rsidRPr="00375670">
        <w:t>04 10</w:t>
      </w:r>
      <w:r w:rsidR="00810991" w:rsidRPr="00375670">
        <w:t xml:space="preserve"> Tedarikçi Değerlendirme Listesi Formu içerisine otomatik olarak geçmektedir. Ayrıca harici hesaplamaya ihtiyaç duyulmamaktadır.</w:t>
      </w:r>
    </w:p>
    <w:p w14:paraId="43B37881" w14:textId="77777777" w:rsidR="00C37EC2" w:rsidRPr="00375670" w:rsidRDefault="00AB1ACB" w:rsidP="00C46895">
      <w:r w:rsidRPr="00375670">
        <w:t>Tedarikçiler A Sınıfı, B Sınıfı, Gelişmeye Açık ve Alım Yapılamaz olmak üzere dört kategoride sınıflandırılır.</w:t>
      </w:r>
    </w:p>
    <w:p w14:paraId="5722D384" w14:textId="77777777" w:rsidR="00AB1ACB" w:rsidRPr="00375670" w:rsidRDefault="00AB1ACB" w:rsidP="00C46895">
      <w:r w:rsidRPr="00375670">
        <w:t xml:space="preserve">A Sınıfı Tedarikçi: Yılsonu itibariyle tüm </w:t>
      </w:r>
      <w:proofErr w:type="gramStart"/>
      <w:r w:rsidRPr="00375670">
        <w:t>kriterlerde</w:t>
      </w:r>
      <w:proofErr w:type="gramEnd"/>
      <w:r w:rsidRPr="00375670">
        <w:t xml:space="preserve"> yüksek puan alıp ortalama puanı 85 puan üzerinde olan tedarikçi.</w:t>
      </w:r>
    </w:p>
    <w:p w14:paraId="6E1942F2" w14:textId="77777777" w:rsidR="00AB1ACB" w:rsidRPr="00375670" w:rsidRDefault="00AB1ACB" w:rsidP="00C46895">
      <w:r w:rsidRPr="00375670">
        <w:t xml:space="preserve">B Sınıfı Tedarikçi: Yılsonu itibariyle bazı </w:t>
      </w:r>
      <w:proofErr w:type="gramStart"/>
      <w:r w:rsidRPr="00375670">
        <w:t>kriterlerde</w:t>
      </w:r>
      <w:proofErr w:type="gramEnd"/>
      <w:r w:rsidRPr="00375670">
        <w:t xml:space="preserve"> düşük performans gösterip ortalama puanı 60 puan üzerinde olan tedarikçi.</w:t>
      </w:r>
    </w:p>
    <w:p w14:paraId="5A2A2F81" w14:textId="77777777" w:rsidR="00AB1ACB" w:rsidRPr="00375670" w:rsidRDefault="00AB1ACB" w:rsidP="00C46895">
      <w:r w:rsidRPr="00375670">
        <w:t>Gelişmeye Açık Tedarikçi: Kriterlerin birçoğunda düşük performans göstermekle beraber kamu alımlarından yasaklanmamış ortalama puanı 40 puanın üzerinde olan tedarikçi.</w:t>
      </w:r>
    </w:p>
    <w:p w14:paraId="1F6D4FCB" w14:textId="77777777" w:rsidR="00AB1ACB" w:rsidRPr="00375670" w:rsidRDefault="00AB1ACB" w:rsidP="00C46895">
      <w:r w:rsidRPr="00375670">
        <w:t>Alım Yapılamaz Tedarikçi: Kriterlerin tamamında düşük performans gösteren ve kamu alımlarından yasaklanmış tedarikçi.</w:t>
      </w:r>
    </w:p>
    <w:p w14:paraId="3F9ACFC0" w14:textId="77777777" w:rsidR="000C0C71" w:rsidRPr="00375670" w:rsidRDefault="000C0C71" w:rsidP="00C46895">
      <w:r w:rsidRPr="00375670">
        <w:t xml:space="preserve">Alım Yapılamaz Tedarikçi sınıfında bulunan istekliden kamu alımlarından yasaklılık kararı kaldırılıncaya kadar alım gerçekleştirilemez. Bilgi amaçlı olarak kullanılan F 0 16 </w:t>
      </w:r>
      <w:r w:rsidR="00375670">
        <w:t>04 10</w:t>
      </w:r>
      <w:r w:rsidRPr="00375670">
        <w:t xml:space="preserve"> Tedarikçi Değerlendirme Listesi Formunda, sadece doğrudan temin yönteminde, işin özelliğine göre en yüksek puanı olan tedarikçilerden başlanılarak en düşük puanlı tedarikçiye doğru gerekli sayıda tedarikçiden alınacak teklifler sonucunda en düşük fiyat veren tedarikçiden alım yapılır.</w:t>
      </w:r>
    </w:p>
    <w:p w14:paraId="3120CAA6" w14:textId="6AA5EFA8" w:rsidR="00C97BCE" w:rsidRDefault="00C97BCE" w:rsidP="00C97BCE">
      <w:pPr>
        <w:keepLines/>
        <w:spacing w:after="60"/>
        <w:rPr>
          <w:szCs w:val="24"/>
        </w:rPr>
      </w:pPr>
    </w:p>
    <w:p w14:paraId="7AE7F990" w14:textId="5E18ADAE" w:rsidR="00DF4D13" w:rsidRDefault="00DF4D13" w:rsidP="00C97BCE">
      <w:pPr>
        <w:keepLines/>
        <w:spacing w:after="60"/>
        <w:rPr>
          <w:szCs w:val="24"/>
        </w:rPr>
      </w:pPr>
    </w:p>
    <w:p w14:paraId="520B0A3C" w14:textId="77777777" w:rsidR="00503454" w:rsidRPr="005F6593" w:rsidRDefault="00503454" w:rsidP="009C6549">
      <w:pPr>
        <w:pStyle w:val="AralkYok"/>
      </w:pPr>
      <w:r w:rsidRPr="005F6593">
        <w:lastRenderedPageBreak/>
        <w:t>5. İLGİLİ DOKÜMANLAR</w:t>
      </w:r>
    </w:p>
    <w:p w14:paraId="0C948807" w14:textId="77777777" w:rsidR="00646569" w:rsidRPr="005F6593" w:rsidRDefault="00503454" w:rsidP="00646569">
      <w:pPr>
        <w:pStyle w:val="ListeParagraf"/>
        <w:keepLines/>
        <w:numPr>
          <w:ilvl w:val="0"/>
          <w:numId w:val="6"/>
        </w:numPr>
        <w:spacing w:after="60"/>
        <w:ind w:left="714" w:hanging="357"/>
        <w:rPr>
          <w:szCs w:val="24"/>
        </w:rPr>
      </w:pPr>
      <w:r w:rsidRPr="005F6593">
        <w:rPr>
          <w:szCs w:val="24"/>
        </w:rPr>
        <w:t>Kamu İhale Kanunu ve İlgili Yönetmelikler</w:t>
      </w:r>
      <w:r w:rsidR="00646569" w:rsidRPr="00646569">
        <w:rPr>
          <w:szCs w:val="24"/>
        </w:rPr>
        <w:t xml:space="preserve"> </w:t>
      </w:r>
    </w:p>
    <w:p w14:paraId="39331B0F" w14:textId="77777777" w:rsidR="00646569" w:rsidRDefault="00646569" w:rsidP="00646569">
      <w:pPr>
        <w:pStyle w:val="ListeParagraf"/>
        <w:keepLines/>
        <w:numPr>
          <w:ilvl w:val="0"/>
          <w:numId w:val="6"/>
        </w:numPr>
        <w:ind w:left="714" w:hanging="357"/>
        <w:rPr>
          <w:szCs w:val="24"/>
        </w:rPr>
      </w:pPr>
      <w:r w:rsidRPr="005F6593">
        <w:rPr>
          <w:szCs w:val="24"/>
        </w:rPr>
        <w:t xml:space="preserve">T 0 16 06 35 Kimyasal Madde Kullanma ve Saklama Talimatı </w:t>
      </w:r>
    </w:p>
    <w:p w14:paraId="3C5BBD09" w14:textId="731C169B" w:rsidR="00F730D8" w:rsidRPr="006D6D56" w:rsidRDefault="00F730D8" w:rsidP="00F730D8">
      <w:pPr>
        <w:pStyle w:val="ListeParagraf"/>
        <w:keepLines/>
        <w:numPr>
          <w:ilvl w:val="0"/>
          <w:numId w:val="6"/>
        </w:numPr>
        <w:ind w:left="714" w:hanging="357"/>
        <w:rPr>
          <w:i/>
          <w:color w:val="000000" w:themeColor="text1"/>
          <w:szCs w:val="24"/>
        </w:rPr>
      </w:pPr>
      <w:r w:rsidRPr="006D6D56">
        <w:rPr>
          <w:i/>
          <w:color w:val="000000" w:themeColor="text1"/>
          <w:szCs w:val="24"/>
        </w:rPr>
        <w:t>F 0 16 00 45.1 DSİ Dışı Kalibrasyon Talep Formu</w:t>
      </w:r>
    </w:p>
    <w:p w14:paraId="72B01AB6" w14:textId="77777777" w:rsidR="00646569" w:rsidRPr="005F6593" w:rsidRDefault="00646569" w:rsidP="00646569">
      <w:pPr>
        <w:pStyle w:val="ListeParagraf"/>
        <w:keepNext/>
        <w:keepLines/>
        <w:numPr>
          <w:ilvl w:val="0"/>
          <w:numId w:val="6"/>
        </w:numPr>
        <w:spacing w:after="60"/>
        <w:ind w:left="714" w:hanging="357"/>
        <w:rPr>
          <w:szCs w:val="24"/>
        </w:rPr>
      </w:pPr>
      <w:r w:rsidRPr="005F6593">
        <w:rPr>
          <w:szCs w:val="24"/>
        </w:rPr>
        <w:t xml:space="preserve">F 0 16 00 58 Cihaz Talep Formu </w:t>
      </w:r>
    </w:p>
    <w:p w14:paraId="68FDB89E" w14:textId="77777777" w:rsidR="00646569" w:rsidRPr="005F6593" w:rsidRDefault="00646569" w:rsidP="00646569">
      <w:pPr>
        <w:pStyle w:val="ListeParagraf"/>
        <w:keepLines/>
        <w:numPr>
          <w:ilvl w:val="0"/>
          <w:numId w:val="6"/>
        </w:numPr>
        <w:spacing w:after="60"/>
        <w:ind w:left="714" w:hanging="357"/>
        <w:rPr>
          <w:szCs w:val="24"/>
        </w:rPr>
      </w:pPr>
      <w:r w:rsidRPr="005F6593">
        <w:rPr>
          <w:szCs w:val="24"/>
        </w:rPr>
        <w:t>F 0 16 00 81 Teknik Şartname Formu</w:t>
      </w:r>
    </w:p>
    <w:p w14:paraId="68A07304" w14:textId="77777777" w:rsidR="00646569" w:rsidRPr="007178D8" w:rsidRDefault="00646569" w:rsidP="00646569">
      <w:pPr>
        <w:pStyle w:val="ListeParagraf"/>
        <w:keepLines/>
        <w:numPr>
          <w:ilvl w:val="0"/>
          <w:numId w:val="6"/>
        </w:numPr>
        <w:spacing w:after="60"/>
        <w:ind w:left="714" w:hanging="357"/>
        <w:rPr>
          <w:szCs w:val="24"/>
        </w:rPr>
      </w:pPr>
      <w:r w:rsidRPr="005F6593">
        <w:rPr>
          <w:szCs w:val="24"/>
        </w:rPr>
        <w:t xml:space="preserve">F 0 16 04 01 </w:t>
      </w:r>
      <w:r w:rsidRPr="007178D8">
        <w:rPr>
          <w:szCs w:val="24"/>
        </w:rPr>
        <w:t xml:space="preserve">Satın Alma Talep Formu </w:t>
      </w:r>
    </w:p>
    <w:p w14:paraId="6E6956B0" w14:textId="77777777" w:rsidR="00646569" w:rsidRPr="007178D8" w:rsidRDefault="00646569" w:rsidP="00646569">
      <w:pPr>
        <w:pStyle w:val="ListeParagraf"/>
        <w:keepNext/>
        <w:keepLines/>
        <w:numPr>
          <w:ilvl w:val="0"/>
          <w:numId w:val="6"/>
        </w:numPr>
        <w:spacing w:after="60"/>
        <w:ind w:left="714" w:hanging="357"/>
        <w:rPr>
          <w:szCs w:val="24"/>
        </w:rPr>
      </w:pPr>
      <w:r w:rsidRPr="007178D8">
        <w:t>F 0 16 04 02 Yaklaşık Maliyet Hesap ve Tespit Tutanağı</w:t>
      </w:r>
    </w:p>
    <w:p w14:paraId="5A2F8FE7" w14:textId="77777777" w:rsidR="00646569" w:rsidRPr="007178D8" w:rsidRDefault="00646569" w:rsidP="00646569">
      <w:pPr>
        <w:pStyle w:val="ListeParagraf"/>
        <w:keepNext/>
        <w:keepLines/>
        <w:numPr>
          <w:ilvl w:val="0"/>
          <w:numId w:val="6"/>
        </w:numPr>
        <w:spacing w:after="60"/>
        <w:ind w:left="714" w:hanging="357"/>
        <w:rPr>
          <w:szCs w:val="24"/>
        </w:rPr>
      </w:pPr>
      <w:r w:rsidRPr="007178D8">
        <w:rPr>
          <w:szCs w:val="24"/>
        </w:rPr>
        <w:t>F 0 16 04 05 Teklif İsteme Formu</w:t>
      </w:r>
    </w:p>
    <w:p w14:paraId="6DB07565" w14:textId="77777777" w:rsidR="00646569" w:rsidRPr="007178D8" w:rsidRDefault="00646569" w:rsidP="00646569">
      <w:pPr>
        <w:pStyle w:val="ListeParagraf"/>
        <w:keepNext/>
        <w:keepLines/>
        <w:numPr>
          <w:ilvl w:val="0"/>
          <w:numId w:val="6"/>
        </w:numPr>
        <w:spacing w:after="60"/>
        <w:ind w:left="714" w:hanging="357"/>
        <w:rPr>
          <w:szCs w:val="24"/>
        </w:rPr>
      </w:pPr>
      <w:r w:rsidRPr="007178D8">
        <w:rPr>
          <w:szCs w:val="24"/>
        </w:rPr>
        <w:t>F 0 16 04 06 Piyasa Fiyat Araştırması Formu</w:t>
      </w:r>
    </w:p>
    <w:p w14:paraId="259493C9" w14:textId="77777777" w:rsidR="00646569" w:rsidRDefault="00646569" w:rsidP="00646569">
      <w:pPr>
        <w:pStyle w:val="ListeParagraf"/>
        <w:keepLines/>
        <w:numPr>
          <w:ilvl w:val="0"/>
          <w:numId w:val="6"/>
        </w:numPr>
        <w:spacing w:after="60"/>
        <w:ind w:left="714" w:hanging="357"/>
        <w:rPr>
          <w:szCs w:val="24"/>
        </w:rPr>
      </w:pPr>
      <w:r w:rsidRPr="007178D8">
        <w:rPr>
          <w:szCs w:val="24"/>
        </w:rPr>
        <w:t xml:space="preserve">F 0 16 04 07 Muayene ve Kabul </w:t>
      </w:r>
      <w:r>
        <w:rPr>
          <w:szCs w:val="24"/>
        </w:rPr>
        <w:t>Raporu</w:t>
      </w:r>
    </w:p>
    <w:p w14:paraId="4FF655AB" w14:textId="77777777" w:rsidR="00646569" w:rsidRPr="007178D8" w:rsidRDefault="00646569" w:rsidP="00646569">
      <w:pPr>
        <w:pStyle w:val="ListeParagraf"/>
        <w:keepLines/>
        <w:numPr>
          <w:ilvl w:val="0"/>
          <w:numId w:val="6"/>
        </w:numPr>
        <w:spacing w:after="60"/>
        <w:ind w:left="714" w:hanging="357"/>
        <w:rPr>
          <w:szCs w:val="24"/>
        </w:rPr>
      </w:pPr>
      <w:r w:rsidRPr="007178D8">
        <w:t>F 0 16 04 08 Merkez Laboratuvarları Satın Alma Takip Formu</w:t>
      </w:r>
    </w:p>
    <w:p w14:paraId="38415E2F" w14:textId="77777777" w:rsidR="00646569" w:rsidRPr="007178D8" w:rsidRDefault="00646569" w:rsidP="00646569">
      <w:pPr>
        <w:pStyle w:val="ListeParagraf"/>
        <w:keepLines/>
        <w:numPr>
          <w:ilvl w:val="0"/>
          <w:numId w:val="6"/>
        </w:numPr>
        <w:spacing w:after="60"/>
        <w:ind w:left="714" w:hanging="357"/>
        <w:rPr>
          <w:szCs w:val="24"/>
        </w:rPr>
      </w:pPr>
      <w:r w:rsidRPr="007178D8">
        <w:t>F 0 16 04 09 Bölge Laboratuvarları Satın Alma Takip Formu</w:t>
      </w:r>
    </w:p>
    <w:p w14:paraId="3EC6FB7A" w14:textId="77777777" w:rsidR="00646569" w:rsidRPr="007178D8" w:rsidRDefault="00646569" w:rsidP="00646569">
      <w:pPr>
        <w:pStyle w:val="ListeParagraf"/>
        <w:keepNext/>
        <w:keepLines/>
        <w:numPr>
          <w:ilvl w:val="0"/>
          <w:numId w:val="6"/>
        </w:numPr>
        <w:spacing w:after="60"/>
        <w:ind w:left="714" w:hanging="357"/>
        <w:rPr>
          <w:szCs w:val="24"/>
        </w:rPr>
      </w:pPr>
      <w:r w:rsidRPr="007178D8">
        <w:t>F 0 16 04 10 Tedarikçi Değerlendirme Listesi Formu</w:t>
      </w:r>
    </w:p>
    <w:p w14:paraId="72AA5F51" w14:textId="77777777" w:rsidR="00646569" w:rsidRPr="00975399" w:rsidRDefault="00646569" w:rsidP="00646569">
      <w:pPr>
        <w:pStyle w:val="ListeParagraf"/>
        <w:keepLines/>
        <w:numPr>
          <w:ilvl w:val="0"/>
          <w:numId w:val="6"/>
        </w:numPr>
        <w:spacing w:after="60"/>
        <w:rPr>
          <w:szCs w:val="24"/>
        </w:rPr>
      </w:pPr>
      <w:r>
        <w:rPr>
          <w:szCs w:val="24"/>
        </w:rPr>
        <w:t>F 0 16 04 11 K</w:t>
      </w:r>
      <w:r w:rsidRPr="00975399">
        <w:rPr>
          <w:szCs w:val="24"/>
        </w:rPr>
        <w:t>imyasal Madde Talebi Teknik Kriterler Formu</w:t>
      </w:r>
    </w:p>
    <w:p w14:paraId="0D17AB21" w14:textId="77777777" w:rsidR="004A7FC3" w:rsidRPr="005F6593" w:rsidRDefault="004A7FC3" w:rsidP="00646569">
      <w:pPr>
        <w:pStyle w:val="ListeParagraf"/>
        <w:keepLines/>
        <w:spacing w:after="60"/>
        <w:ind w:left="714"/>
        <w:rPr>
          <w:szCs w:val="24"/>
        </w:rPr>
      </w:pPr>
    </w:p>
    <w:p w14:paraId="600CB879" w14:textId="77777777" w:rsidR="00503454" w:rsidRPr="005F6593" w:rsidRDefault="00503454" w:rsidP="009C6549">
      <w:pPr>
        <w:pStyle w:val="Balk1"/>
      </w:pPr>
      <w:r w:rsidRPr="005F6593">
        <w:t>6. REVİZYON TARİHÇESİ</w:t>
      </w:r>
    </w:p>
    <w:tbl>
      <w:tblPr>
        <w:tblW w:w="97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6"/>
        <w:gridCol w:w="1448"/>
        <w:gridCol w:w="1276"/>
        <w:gridCol w:w="5658"/>
      </w:tblGrid>
      <w:tr w:rsidR="00503454" w:rsidRPr="005F6593" w14:paraId="296D6A25" w14:textId="77777777" w:rsidTr="00DF4D13">
        <w:trPr>
          <w:trHeight w:val="505"/>
        </w:trPr>
        <w:tc>
          <w:tcPr>
            <w:tcW w:w="1416" w:type="dxa"/>
          </w:tcPr>
          <w:p w14:paraId="630DEF98" w14:textId="77777777" w:rsidR="00503454" w:rsidRPr="005F6593" w:rsidRDefault="00503454" w:rsidP="00DF4D13">
            <w:pPr>
              <w:spacing w:before="40" w:after="40" w:line="240" w:lineRule="auto"/>
              <w:rPr>
                <w:b/>
                <w:szCs w:val="24"/>
              </w:rPr>
            </w:pPr>
            <w:r w:rsidRPr="005F6593">
              <w:rPr>
                <w:b/>
                <w:szCs w:val="24"/>
              </w:rPr>
              <w:t>Sayfa No</w:t>
            </w:r>
          </w:p>
        </w:tc>
        <w:tc>
          <w:tcPr>
            <w:tcW w:w="1448" w:type="dxa"/>
          </w:tcPr>
          <w:p w14:paraId="28AD7ACE" w14:textId="77777777" w:rsidR="00503454" w:rsidRPr="005F6593" w:rsidRDefault="00503454" w:rsidP="00DF4D13">
            <w:pPr>
              <w:spacing w:before="40" w:after="40" w:line="240" w:lineRule="auto"/>
              <w:rPr>
                <w:b/>
                <w:szCs w:val="24"/>
              </w:rPr>
            </w:pPr>
            <w:r w:rsidRPr="005F6593">
              <w:rPr>
                <w:b/>
                <w:szCs w:val="24"/>
              </w:rPr>
              <w:t xml:space="preserve">Revizyon Tarihi </w:t>
            </w:r>
          </w:p>
        </w:tc>
        <w:tc>
          <w:tcPr>
            <w:tcW w:w="1276" w:type="dxa"/>
          </w:tcPr>
          <w:p w14:paraId="224CE97C" w14:textId="77777777" w:rsidR="00503454" w:rsidRPr="005F6593" w:rsidRDefault="00503454" w:rsidP="00DF4D13">
            <w:pPr>
              <w:spacing w:before="40" w:after="40" w:line="240" w:lineRule="auto"/>
              <w:rPr>
                <w:b/>
                <w:szCs w:val="24"/>
              </w:rPr>
            </w:pPr>
            <w:r w:rsidRPr="005F6593">
              <w:rPr>
                <w:b/>
                <w:szCs w:val="24"/>
              </w:rPr>
              <w:t>Revizyon No</w:t>
            </w:r>
          </w:p>
        </w:tc>
        <w:tc>
          <w:tcPr>
            <w:tcW w:w="5658" w:type="dxa"/>
            <w:shd w:val="clear" w:color="auto" w:fill="auto"/>
          </w:tcPr>
          <w:p w14:paraId="7BA5F9CF" w14:textId="77777777" w:rsidR="00503454" w:rsidRPr="005F6593" w:rsidRDefault="00503454" w:rsidP="00DF4D13">
            <w:pPr>
              <w:spacing w:before="40" w:after="40" w:line="240" w:lineRule="auto"/>
              <w:rPr>
                <w:b/>
                <w:szCs w:val="24"/>
              </w:rPr>
            </w:pPr>
            <w:r w:rsidRPr="005F6593">
              <w:rPr>
                <w:b/>
                <w:szCs w:val="24"/>
              </w:rPr>
              <w:t>Revizyon Nedeni</w:t>
            </w:r>
          </w:p>
        </w:tc>
      </w:tr>
      <w:tr w:rsidR="00503454" w:rsidRPr="005F6593" w14:paraId="252EE267" w14:textId="77777777" w:rsidTr="00DF4D13">
        <w:trPr>
          <w:trHeight w:val="510"/>
        </w:trPr>
        <w:tc>
          <w:tcPr>
            <w:tcW w:w="1416" w:type="dxa"/>
            <w:vAlign w:val="center"/>
          </w:tcPr>
          <w:p w14:paraId="658DCF4D" w14:textId="77777777" w:rsidR="00503454" w:rsidRPr="005F6593" w:rsidRDefault="00503454" w:rsidP="00DF4D13">
            <w:pPr>
              <w:spacing w:after="60" w:line="240" w:lineRule="auto"/>
              <w:jc w:val="center"/>
              <w:rPr>
                <w:szCs w:val="24"/>
              </w:rPr>
            </w:pPr>
            <w:r w:rsidRPr="005F6593">
              <w:rPr>
                <w:szCs w:val="24"/>
              </w:rPr>
              <w:t>Tümü</w:t>
            </w:r>
          </w:p>
        </w:tc>
        <w:tc>
          <w:tcPr>
            <w:tcW w:w="1448" w:type="dxa"/>
            <w:vAlign w:val="center"/>
          </w:tcPr>
          <w:p w14:paraId="0C56B037" w14:textId="77777777" w:rsidR="00503454" w:rsidRPr="005F6593" w:rsidRDefault="001F55E8" w:rsidP="00DF4D13">
            <w:pPr>
              <w:spacing w:after="60" w:line="240" w:lineRule="auto"/>
              <w:jc w:val="center"/>
              <w:rPr>
                <w:szCs w:val="24"/>
              </w:rPr>
            </w:pPr>
            <w:r w:rsidRPr="005F6593">
              <w:rPr>
                <w:szCs w:val="24"/>
              </w:rPr>
              <w:t>06.05.</w:t>
            </w:r>
            <w:r w:rsidR="009725A2" w:rsidRPr="005F6593">
              <w:rPr>
                <w:szCs w:val="24"/>
              </w:rPr>
              <w:t>2019</w:t>
            </w:r>
          </w:p>
        </w:tc>
        <w:tc>
          <w:tcPr>
            <w:tcW w:w="1276" w:type="dxa"/>
            <w:vAlign w:val="center"/>
          </w:tcPr>
          <w:p w14:paraId="74B2EF64" w14:textId="77777777" w:rsidR="00503454" w:rsidRPr="005F6593" w:rsidRDefault="00503454" w:rsidP="00DF4D13">
            <w:pPr>
              <w:spacing w:after="60" w:line="240" w:lineRule="auto"/>
              <w:jc w:val="center"/>
              <w:rPr>
                <w:szCs w:val="24"/>
              </w:rPr>
            </w:pPr>
            <w:r w:rsidRPr="005F6593">
              <w:rPr>
                <w:szCs w:val="24"/>
              </w:rPr>
              <w:t>00</w:t>
            </w:r>
          </w:p>
        </w:tc>
        <w:tc>
          <w:tcPr>
            <w:tcW w:w="5658" w:type="dxa"/>
            <w:shd w:val="clear" w:color="auto" w:fill="auto"/>
            <w:vAlign w:val="center"/>
          </w:tcPr>
          <w:p w14:paraId="0F96BF20" w14:textId="77777777" w:rsidR="00503454" w:rsidRPr="005F6593" w:rsidRDefault="00503454" w:rsidP="00DF4D13">
            <w:pPr>
              <w:spacing w:after="60" w:line="240" w:lineRule="auto"/>
              <w:jc w:val="left"/>
              <w:rPr>
                <w:szCs w:val="24"/>
              </w:rPr>
            </w:pPr>
            <w:r w:rsidRPr="005F6593">
              <w:rPr>
                <w:szCs w:val="24"/>
              </w:rPr>
              <w:t>İlk yayımlama</w:t>
            </w:r>
          </w:p>
        </w:tc>
      </w:tr>
      <w:tr w:rsidR="004559F9" w:rsidRPr="005F6593" w14:paraId="21136AB4" w14:textId="77777777" w:rsidTr="00DF4D13">
        <w:trPr>
          <w:trHeight w:val="510"/>
        </w:trPr>
        <w:tc>
          <w:tcPr>
            <w:tcW w:w="1416" w:type="dxa"/>
            <w:vAlign w:val="center"/>
          </w:tcPr>
          <w:p w14:paraId="12B0509A" w14:textId="77777777" w:rsidR="004559F9" w:rsidRPr="005F6593" w:rsidRDefault="004559F9" w:rsidP="00DF4D13">
            <w:pPr>
              <w:spacing w:after="60" w:line="240" w:lineRule="auto"/>
              <w:jc w:val="center"/>
              <w:rPr>
                <w:szCs w:val="24"/>
              </w:rPr>
            </w:pPr>
            <w:r w:rsidRPr="005F6593">
              <w:rPr>
                <w:szCs w:val="24"/>
              </w:rPr>
              <w:t>2</w:t>
            </w:r>
          </w:p>
        </w:tc>
        <w:tc>
          <w:tcPr>
            <w:tcW w:w="1448" w:type="dxa"/>
            <w:vAlign w:val="center"/>
          </w:tcPr>
          <w:p w14:paraId="1110ECDB" w14:textId="77777777" w:rsidR="004559F9" w:rsidRPr="005F6593" w:rsidRDefault="004559F9" w:rsidP="00DF4D13">
            <w:pPr>
              <w:spacing w:after="60" w:line="240" w:lineRule="auto"/>
              <w:jc w:val="center"/>
            </w:pPr>
            <w:r w:rsidRPr="005F6593">
              <w:t>12.06.2019</w:t>
            </w:r>
          </w:p>
        </w:tc>
        <w:tc>
          <w:tcPr>
            <w:tcW w:w="1276" w:type="dxa"/>
            <w:vAlign w:val="center"/>
          </w:tcPr>
          <w:p w14:paraId="515B36EB" w14:textId="77777777" w:rsidR="004559F9" w:rsidRPr="005F6593" w:rsidRDefault="004559F9" w:rsidP="00DF4D13">
            <w:pPr>
              <w:spacing w:after="60" w:line="240" w:lineRule="auto"/>
              <w:jc w:val="center"/>
            </w:pPr>
            <w:r w:rsidRPr="005F6593">
              <w:t>01</w:t>
            </w:r>
          </w:p>
        </w:tc>
        <w:tc>
          <w:tcPr>
            <w:tcW w:w="5658" w:type="dxa"/>
            <w:vAlign w:val="center"/>
          </w:tcPr>
          <w:p w14:paraId="3356B967" w14:textId="77777777" w:rsidR="004559F9" w:rsidRPr="005F6593" w:rsidRDefault="004559F9" w:rsidP="00DF4D13">
            <w:pPr>
              <w:spacing w:after="60" w:line="240" w:lineRule="auto"/>
              <w:jc w:val="left"/>
            </w:pPr>
            <w:r w:rsidRPr="005F6593">
              <w:t>İlk yayın sonrası genel gözden geçirme</w:t>
            </w:r>
          </w:p>
        </w:tc>
      </w:tr>
      <w:tr w:rsidR="0003618C" w:rsidRPr="005F6593" w14:paraId="1171E5BE" w14:textId="77777777" w:rsidTr="00DF4D13">
        <w:trPr>
          <w:trHeight w:val="510"/>
        </w:trPr>
        <w:tc>
          <w:tcPr>
            <w:tcW w:w="1416" w:type="dxa"/>
            <w:vAlign w:val="center"/>
          </w:tcPr>
          <w:p w14:paraId="00F13D68" w14:textId="77777777" w:rsidR="0003618C" w:rsidRPr="005F6593" w:rsidRDefault="00F01C67" w:rsidP="00DF4D13">
            <w:pPr>
              <w:spacing w:after="60" w:line="240" w:lineRule="auto"/>
              <w:jc w:val="center"/>
              <w:rPr>
                <w:szCs w:val="24"/>
              </w:rPr>
            </w:pPr>
            <w:r w:rsidRPr="005F6593">
              <w:rPr>
                <w:szCs w:val="24"/>
              </w:rPr>
              <w:t>2,3,4,</w:t>
            </w:r>
            <w:r w:rsidR="00E822FC" w:rsidRPr="005F6593">
              <w:rPr>
                <w:szCs w:val="24"/>
              </w:rPr>
              <w:t>5,</w:t>
            </w:r>
            <w:r w:rsidR="00E80090" w:rsidRPr="005F6593">
              <w:rPr>
                <w:szCs w:val="24"/>
              </w:rPr>
              <w:t>6,</w:t>
            </w:r>
            <w:r w:rsidR="00EE4B92" w:rsidRPr="005F6593">
              <w:rPr>
                <w:szCs w:val="24"/>
              </w:rPr>
              <w:t>7,</w:t>
            </w:r>
            <w:r w:rsidR="00A42377" w:rsidRPr="005F6593">
              <w:rPr>
                <w:szCs w:val="24"/>
              </w:rPr>
              <w:t>8</w:t>
            </w:r>
          </w:p>
        </w:tc>
        <w:tc>
          <w:tcPr>
            <w:tcW w:w="1448" w:type="dxa"/>
            <w:vAlign w:val="center"/>
          </w:tcPr>
          <w:p w14:paraId="41CD733B" w14:textId="77777777" w:rsidR="0003618C" w:rsidRPr="005F6593" w:rsidRDefault="00E80090" w:rsidP="00DF4D13">
            <w:pPr>
              <w:spacing w:after="60" w:line="240" w:lineRule="auto"/>
              <w:jc w:val="center"/>
            </w:pPr>
            <w:r w:rsidRPr="005F6593">
              <w:t>19.08</w:t>
            </w:r>
            <w:r w:rsidR="00B74A5C" w:rsidRPr="005F6593">
              <w:t>.2019</w:t>
            </w:r>
          </w:p>
        </w:tc>
        <w:tc>
          <w:tcPr>
            <w:tcW w:w="1276" w:type="dxa"/>
            <w:vAlign w:val="center"/>
          </w:tcPr>
          <w:p w14:paraId="01CA7DF9" w14:textId="77777777" w:rsidR="0003618C" w:rsidRPr="005F6593" w:rsidRDefault="00B74A5C" w:rsidP="00DF4D13">
            <w:pPr>
              <w:spacing w:after="60" w:line="240" w:lineRule="auto"/>
              <w:jc w:val="center"/>
            </w:pPr>
            <w:r w:rsidRPr="005F6593">
              <w:t>02</w:t>
            </w:r>
          </w:p>
        </w:tc>
        <w:tc>
          <w:tcPr>
            <w:tcW w:w="5658" w:type="dxa"/>
            <w:vAlign w:val="center"/>
          </w:tcPr>
          <w:p w14:paraId="504F68BC" w14:textId="77777777" w:rsidR="0003618C" w:rsidRPr="005F6593" w:rsidRDefault="00B74A5C" w:rsidP="00DF4D13">
            <w:pPr>
              <w:spacing w:after="60" w:line="240" w:lineRule="auto"/>
              <w:jc w:val="left"/>
            </w:pPr>
            <w:r w:rsidRPr="005F6593">
              <w:t>Genel gözden geçirme</w:t>
            </w:r>
          </w:p>
        </w:tc>
      </w:tr>
      <w:tr w:rsidR="005F6593" w:rsidRPr="005F6593" w14:paraId="1E9A194B" w14:textId="77777777" w:rsidTr="00DF4D13">
        <w:trPr>
          <w:trHeight w:val="626"/>
        </w:trPr>
        <w:tc>
          <w:tcPr>
            <w:tcW w:w="1416" w:type="dxa"/>
            <w:vAlign w:val="center"/>
          </w:tcPr>
          <w:p w14:paraId="598774A7" w14:textId="77777777" w:rsidR="005F6593" w:rsidRPr="005936DF" w:rsidRDefault="005F6593" w:rsidP="00DF4D13">
            <w:pPr>
              <w:spacing w:after="60" w:line="240" w:lineRule="auto"/>
              <w:jc w:val="center"/>
              <w:rPr>
                <w:szCs w:val="24"/>
              </w:rPr>
            </w:pPr>
            <w:r w:rsidRPr="005936DF">
              <w:rPr>
                <w:szCs w:val="24"/>
              </w:rPr>
              <w:t>5, 6</w:t>
            </w:r>
          </w:p>
        </w:tc>
        <w:tc>
          <w:tcPr>
            <w:tcW w:w="1448" w:type="dxa"/>
            <w:vAlign w:val="center"/>
          </w:tcPr>
          <w:p w14:paraId="3C930136" w14:textId="77777777" w:rsidR="005F6593" w:rsidRPr="005936DF" w:rsidRDefault="00137A06" w:rsidP="00DF4D13">
            <w:pPr>
              <w:spacing w:after="60" w:line="240" w:lineRule="auto"/>
              <w:jc w:val="center"/>
            </w:pPr>
            <w:r w:rsidRPr="005936DF">
              <w:t>17.03</w:t>
            </w:r>
            <w:r w:rsidR="005F6593" w:rsidRPr="005936DF">
              <w:t>.2021</w:t>
            </w:r>
          </w:p>
        </w:tc>
        <w:tc>
          <w:tcPr>
            <w:tcW w:w="1276" w:type="dxa"/>
            <w:vAlign w:val="center"/>
          </w:tcPr>
          <w:p w14:paraId="6EA24696" w14:textId="77777777" w:rsidR="005F6593" w:rsidRPr="005936DF" w:rsidRDefault="005F6593" w:rsidP="00DF4D13">
            <w:pPr>
              <w:spacing w:after="60" w:line="240" w:lineRule="auto"/>
              <w:jc w:val="center"/>
            </w:pPr>
            <w:r w:rsidRPr="005936DF">
              <w:t>03</w:t>
            </w:r>
          </w:p>
        </w:tc>
        <w:tc>
          <w:tcPr>
            <w:tcW w:w="5658" w:type="dxa"/>
            <w:vAlign w:val="center"/>
          </w:tcPr>
          <w:p w14:paraId="627ADDC1" w14:textId="77777777" w:rsidR="005F6593" w:rsidRPr="005936DF" w:rsidRDefault="005F6593" w:rsidP="00DF4D13">
            <w:pPr>
              <w:spacing w:after="60" w:line="240" w:lineRule="auto"/>
              <w:jc w:val="left"/>
            </w:pPr>
            <w:r w:rsidRPr="005936DF">
              <w:t>Etüt, Planlama v</w:t>
            </w:r>
            <w:r w:rsidR="005B2241" w:rsidRPr="005936DF">
              <w:t>e Tahsisler Dairesi Başkanlığı i</w:t>
            </w:r>
            <w:r w:rsidRPr="005936DF">
              <w:t>fadelerinin yer aldığı bölümler çıkartılmıştır.</w:t>
            </w:r>
          </w:p>
        </w:tc>
      </w:tr>
      <w:tr w:rsidR="004A7FC3" w:rsidRPr="005F6593" w14:paraId="79F4CDB9" w14:textId="77777777" w:rsidTr="00DF4D13">
        <w:trPr>
          <w:trHeight w:val="510"/>
        </w:trPr>
        <w:tc>
          <w:tcPr>
            <w:tcW w:w="1416" w:type="dxa"/>
            <w:vAlign w:val="center"/>
          </w:tcPr>
          <w:p w14:paraId="18C92678" w14:textId="77777777" w:rsidR="004A7FC3" w:rsidRPr="005936DF" w:rsidRDefault="004A7FC3" w:rsidP="00DF4D13">
            <w:pPr>
              <w:spacing w:after="60" w:line="240" w:lineRule="auto"/>
              <w:jc w:val="center"/>
              <w:rPr>
                <w:szCs w:val="24"/>
              </w:rPr>
            </w:pPr>
            <w:r w:rsidRPr="005936DF">
              <w:rPr>
                <w:szCs w:val="24"/>
              </w:rPr>
              <w:t>Tümü</w:t>
            </w:r>
          </w:p>
        </w:tc>
        <w:tc>
          <w:tcPr>
            <w:tcW w:w="1448" w:type="dxa"/>
            <w:vAlign w:val="center"/>
          </w:tcPr>
          <w:p w14:paraId="77D5835C" w14:textId="77777777" w:rsidR="004A7FC3" w:rsidRPr="005936DF" w:rsidRDefault="00646569" w:rsidP="00DF4D13">
            <w:pPr>
              <w:spacing w:after="60" w:line="240" w:lineRule="auto"/>
              <w:jc w:val="center"/>
            </w:pPr>
            <w:r>
              <w:t>14</w:t>
            </w:r>
            <w:r w:rsidR="004A7FC3" w:rsidRPr="005936DF">
              <w:t>.03.2022</w:t>
            </w:r>
          </w:p>
        </w:tc>
        <w:tc>
          <w:tcPr>
            <w:tcW w:w="1276" w:type="dxa"/>
            <w:vAlign w:val="center"/>
          </w:tcPr>
          <w:p w14:paraId="551D6259" w14:textId="77777777" w:rsidR="004A7FC3" w:rsidRPr="005936DF" w:rsidRDefault="004A7FC3" w:rsidP="00DF4D13">
            <w:pPr>
              <w:spacing w:after="60" w:line="240" w:lineRule="auto"/>
              <w:jc w:val="center"/>
            </w:pPr>
            <w:r w:rsidRPr="005936DF">
              <w:t>04</w:t>
            </w:r>
          </w:p>
        </w:tc>
        <w:tc>
          <w:tcPr>
            <w:tcW w:w="5658" w:type="dxa"/>
            <w:vAlign w:val="center"/>
          </w:tcPr>
          <w:p w14:paraId="6352C8F8" w14:textId="77777777" w:rsidR="004A7FC3" w:rsidRPr="005936DF" w:rsidRDefault="004A7FC3" w:rsidP="00DF4D13">
            <w:pPr>
              <w:spacing w:after="60" w:line="240" w:lineRule="auto"/>
              <w:jc w:val="left"/>
            </w:pPr>
            <w:r w:rsidRPr="005936DF">
              <w:t>Genel değerlendirme ve düzenleme yapılmıştır.</w:t>
            </w:r>
          </w:p>
        </w:tc>
      </w:tr>
      <w:tr w:rsidR="002C101D" w:rsidRPr="002C101D" w14:paraId="0E08D447" w14:textId="77777777" w:rsidTr="00DF4D13">
        <w:trPr>
          <w:trHeight w:val="972"/>
        </w:trPr>
        <w:tc>
          <w:tcPr>
            <w:tcW w:w="1416" w:type="dxa"/>
            <w:vAlign w:val="center"/>
          </w:tcPr>
          <w:p w14:paraId="3F85272C" w14:textId="77777777" w:rsidR="00522C83" w:rsidRPr="002C101D" w:rsidRDefault="00522C83" w:rsidP="00DF4D13">
            <w:pPr>
              <w:spacing w:after="60" w:line="240" w:lineRule="auto"/>
              <w:jc w:val="center"/>
              <w:rPr>
                <w:color w:val="000000" w:themeColor="text1"/>
                <w:szCs w:val="24"/>
              </w:rPr>
            </w:pPr>
            <w:r w:rsidRPr="002C101D">
              <w:rPr>
                <w:color w:val="000000" w:themeColor="text1"/>
                <w:szCs w:val="24"/>
              </w:rPr>
              <w:t>5, 7</w:t>
            </w:r>
          </w:p>
        </w:tc>
        <w:tc>
          <w:tcPr>
            <w:tcW w:w="1448" w:type="dxa"/>
            <w:vAlign w:val="center"/>
          </w:tcPr>
          <w:p w14:paraId="723C8B4A" w14:textId="77777777" w:rsidR="00522C83" w:rsidRPr="002C101D" w:rsidRDefault="00522C83" w:rsidP="00DF4D13">
            <w:pPr>
              <w:spacing w:after="60" w:line="240" w:lineRule="auto"/>
              <w:jc w:val="center"/>
              <w:rPr>
                <w:color w:val="000000" w:themeColor="text1"/>
              </w:rPr>
            </w:pPr>
            <w:r w:rsidRPr="002C101D">
              <w:rPr>
                <w:color w:val="000000" w:themeColor="text1"/>
              </w:rPr>
              <w:t>2</w:t>
            </w:r>
            <w:r w:rsidR="00CC5D21" w:rsidRPr="002C101D">
              <w:rPr>
                <w:color w:val="000000" w:themeColor="text1"/>
              </w:rPr>
              <w:t>8</w:t>
            </w:r>
            <w:r w:rsidRPr="002C101D">
              <w:rPr>
                <w:color w:val="000000" w:themeColor="text1"/>
              </w:rPr>
              <w:t>.08.2023</w:t>
            </w:r>
          </w:p>
        </w:tc>
        <w:tc>
          <w:tcPr>
            <w:tcW w:w="1276" w:type="dxa"/>
            <w:vAlign w:val="center"/>
          </w:tcPr>
          <w:p w14:paraId="17B87A97" w14:textId="77777777" w:rsidR="00522C83" w:rsidRPr="002C101D" w:rsidRDefault="00522C83" w:rsidP="00DF4D13">
            <w:pPr>
              <w:spacing w:after="60" w:line="240" w:lineRule="auto"/>
              <w:jc w:val="center"/>
              <w:rPr>
                <w:color w:val="000000" w:themeColor="text1"/>
              </w:rPr>
            </w:pPr>
            <w:r w:rsidRPr="002C101D">
              <w:rPr>
                <w:color w:val="000000" w:themeColor="text1"/>
              </w:rPr>
              <w:t>05</w:t>
            </w:r>
          </w:p>
        </w:tc>
        <w:tc>
          <w:tcPr>
            <w:tcW w:w="5658" w:type="dxa"/>
            <w:vAlign w:val="center"/>
          </w:tcPr>
          <w:p w14:paraId="1B43AB21" w14:textId="77777777" w:rsidR="00522C83" w:rsidRPr="002C101D" w:rsidRDefault="00522C83" w:rsidP="00DF4D13">
            <w:pPr>
              <w:spacing w:after="60" w:line="240" w:lineRule="auto"/>
              <w:jc w:val="left"/>
              <w:rPr>
                <w:color w:val="000000" w:themeColor="text1"/>
              </w:rPr>
            </w:pPr>
            <w:r w:rsidRPr="002C101D">
              <w:rPr>
                <w:color w:val="000000" w:themeColor="text1"/>
                <w:szCs w:val="24"/>
              </w:rPr>
              <w:t xml:space="preserve">Laboratuvar tarafından laboratuvarlar arası karşılaştırma ve yeterlilik deneyi hizmet satın alınmasına yönelik </w:t>
            </w:r>
            <w:r w:rsidRPr="002C101D">
              <w:rPr>
                <w:color w:val="000000" w:themeColor="text1"/>
              </w:rPr>
              <w:t>hususlar eklendi</w:t>
            </w:r>
          </w:p>
        </w:tc>
      </w:tr>
      <w:tr w:rsidR="006D6D56" w:rsidRPr="006D6D56" w14:paraId="6DFC89B5" w14:textId="77777777" w:rsidTr="006D6D56">
        <w:trPr>
          <w:trHeight w:val="972"/>
        </w:trPr>
        <w:tc>
          <w:tcPr>
            <w:tcW w:w="1416" w:type="dxa"/>
            <w:shd w:val="clear" w:color="auto" w:fill="auto"/>
            <w:vAlign w:val="center"/>
          </w:tcPr>
          <w:p w14:paraId="56B7C2F8" w14:textId="6584DA3B" w:rsidR="00F730D8" w:rsidRPr="006D6D56" w:rsidRDefault="00AF7096" w:rsidP="00DF4D13">
            <w:pPr>
              <w:spacing w:after="60" w:line="240" w:lineRule="auto"/>
              <w:jc w:val="center"/>
              <w:rPr>
                <w:color w:val="000000" w:themeColor="text1"/>
                <w:szCs w:val="24"/>
              </w:rPr>
            </w:pPr>
            <w:r w:rsidRPr="006D6D56">
              <w:rPr>
                <w:color w:val="000000" w:themeColor="text1"/>
                <w:szCs w:val="24"/>
              </w:rPr>
              <w:t xml:space="preserve">3, 4, </w:t>
            </w:r>
            <w:r w:rsidR="00F730D8" w:rsidRPr="006D6D56">
              <w:rPr>
                <w:color w:val="000000" w:themeColor="text1"/>
                <w:szCs w:val="24"/>
              </w:rPr>
              <w:t>5</w:t>
            </w:r>
            <w:r w:rsidR="004C6AB4" w:rsidRPr="006D6D56">
              <w:rPr>
                <w:color w:val="000000" w:themeColor="text1"/>
                <w:szCs w:val="24"/>
              </w:rPr>
              <w:t>, 10</w:t>
            </w:r>
          </w:p>
        </w:tc>
        <w:tc>
          <w:tcPr>
            <w:tcW w:w="1448" w:type="dxa"/>
            <w:shd w:val="clear" w:color="auto" w:fill="auto"/>
            <w:vAlign w:val="center"/>
          </w:tcPr>
          <w:p w14:paraId="62BF89EB" w14:textId="19C57095" w:rsidR="00F730D8" w:rsidRPr="006D6D56" w:rsidRDefault="0064738F" w:rsidP="00DF4D13">
            <w:pPr>
              <w:spacing w:after="60" w:line="240" w:lineRule="auto"/>
              <w:jc w:val="center"/>
              <w:rPr>
                <w:color w:val="000000" w:themeColor="text1"/>
              </w:rPr>
            </w:pPr>
            <w:r>
              <w:rPr>
                <w:color w:val="000000" w:themeColor="text1"/>
              </w:rPr>
              <w:t>01.04</w:t>
            </w:r>
            <w:bookmarkStart w:id="0" w:name="_GoBack"/>
            <w:bookmarkEnd w:id="0"/>
            <w:r w:rsidR="00F730D8" w:rsidRPr="006D6D56">
              <w:rPr>
                <w:color w:val="000000" w:themeColor="text1"/>
              </w:rPr>
              <w:t>.2024</w:t>
            </w:r>
          </w:p>
        </w:tc>
        <w:tc>
          <w:tcPr>
            <w:tcW w:w="1276" w:type="dxa"/>
            <w:shd w:val="clear" w:color="auto" w:fill="auto"/>
            <w:vAlign w:val="center"/>
          </w:tcPr>
          <w:p w14:paraId="691AF6CD" w14:textId="639C8EB7" w:rsidR="00F730D8" w:rsidRPr="006D6D56" w:rsidRDefault="00F730D8" w:rsidP="00DF4D13">
            <w:pPr>
              <w:spacing w:after="60" w:line="240" w:lineRule="auto"/>
              <w:jc w:val="center"/>
              <w:rPr>
                <w:color w:val="000000" w:themeColor="text1"/>
              </w:rPr>
            </w:pPr>
            <w:r w:rsidRPr="006D6D56">
              <w:rPr>
                <w:color w:val="000000" w:themeColor="text1"/>
              </w:rPr>
              <w:t>06</w:t>
            </w:r>
          </w:p>
        </w:tc>
        <w:tc>
          <w:tcPr>
            <w:tcW w:w="5658" w:type="dxa"/>
            <w:shd w:val="clear" w:color="auto" w:fill="auto"/>
            <w:vAlign w:val="center"/>
          </w:tcPr>
          <w:p w14:paraId="2DD92541" w14:textId="7E809898" w:rsidR="00AF7096" w:rsidRPr="006D6D56" w:rsidRDefault="00AF7096" w:rsidP="00DF4D13">
            <w:pPr>
              <w:spacing w:after="60" w:line="240" w:lineRule="auto"/>
              <w:jc w:val="left"/>
              <w:rPr>
                <w:color w:val="000000" w:themeColor="text1"/>
              </w:rPr>
            </w:pPr>
            <w:r w:rsidRPr="006D6D56">
              <w:rPr>
                <w:color w:val="000000" w:themeColor="text1"/>
                <w:szCs w:val="24"/>
              </w:rPr>
              <w:t>-</w:t>
            </w:r>
            <w:r w:rsidRPr="006D6D56">
              <w:rPr>
                <w:color w:val="000000" w:themeColor="text1"/>
              </w:rPr>
              <w:t xml:space="preserve"> </w:t>
            </w:r>
            <w:r w:rsidR="00DF4D13" w:rsidRPr="006D6D56">
              <w:rPr>
                <w:color w:val="000000" w:themeColor="text1"/>
              </w:rPr>
              <w:t>“</w:t>
            </w:r>
            <w:r w:rsidRPr="006D6D56">
              <w:rPr>
                <w:color w:val="000000" w:themeColor="text1"/>
              </w:rPr>
              <w:t>TAKK Dairesi Başkanlığı’nın koordinasyonunda DMO tarafından</w:t>
            </w:r>
            <w:r w:rsidR="00DF4D13" w:rsidRPr="006D6D56">
              <w:rPr>
                <w:color w:val="000000" w:themeColor="text1"/>
              </w:rPr>
              <w:t>”</w:t>
            </w:r>
            <w:r w:rsidRPr="006D6D56">
              <w:rPr>
                <w:color w:val="000000" w:themeColor="text1"/>
              </w:rPr>
              <w:t xml:space="preserve"> ifadesi çıkartıldı</w:t>
            </w:r>
          </w:p>
          <w:p w14:paraId="7013C136" w14:textId="2E089451" w:rsidR="00AF7096" w:rsidRPr="006D6D56" w:rsidRDefault="00AF7096" w:rsidP="00DF4D13">
            <w:pPr>
              <w:spacing w:after="60" w:line="240" w:lineRule="auto"/>
              <w:jc w:val="left"/>
              <w:rPr>
                <w:color w:val="000000" w:themeColor="text1"/>
                <w:szCs w:val="24"/>
              </w:rPr>
            </w:pPr>
            <w:r w:rsidRPr="006D6D56">
              <w:rPr>
                <w:color w:val="000000" w:themeColor="text1"/>
                <w:szCs w:val="24"/>
              </w:rPr>
              <w:t>- F 0 16 00 45.1 DSİ Dışı Kalibrasyon Talep Formu eklendi</w:t>
            </w:r>
          </w:p>
          <w:p w14:paraId="1A2EB341" w14:textId="05845D36" w:rsidR="00AF7096" w:rsidRPr="006D6D56" w:rsidRDefault="00AF7096" w:rsidP="00DF4D13">
            <w:pPr>
              <w:spacing w:after="60" w:line="240" w:lineRule="auto"/>
              <w:jc w:val="left"/>
              <w:rPr>
                <w:color w:val="000000" w:themeColor="text1"/>
                <w:szCs w:val="24"/>
              </w:rPr>
            </w:pPr>
            <w:r w:rsidRPr="006D6D56">
              <w:rPr>
                <w:color w:val="000000" w:themeColor="text1"/>
                <w:szCs w:val="24"/>
              </w:rPr>
              <w:t xml:space="preserve">- “Cihaz bakım onarım ve yerinde </w:t>
            </w:r>
            <w:proofErr w:type="gramStart"/>
            <w:r w:rsidRPr="006D6D56">
              <w:rPr>
                <w:color w:val="000000" w:themeColor="text1"/>
                <w:szCs w:val="24"/>
              </w:rPr>
              <w:t>kalibrasyon</w:t>
            </w:r>
            <w:proofErr w:type="gramEnd"/>
            <w:r w:rsidRPr="006D6D56">
              <w:rPr>
                <w:color w:val="000000" w:themeColor="text1"/>
                <w:szCs w:val="24"/>
              </w:rPr>
              <w:t xml:space="preserve"> hizmeti alımları teknik şartnamelerinde yüklenici personelinin ilgili cihaz servis bakım ve kalibrasyon yetkinlik sertifikası iş öncesinde talep edilir” ifadesi eklendi</w:t>
            </w:r>
          </w:p>
          <w:p w14:paraId="63F3BDC2" w14:textId="7199B49A" w:rsidR="00F730D8" w:rsidRPr="006D6D56" w:rsidRDefault="00AF7096" w:rsidP="00DF4D13">
            <w:pPr>
              <w:spacing w:after="60" w:line="240" w:lineRule="auto"/>
              <w:jc w:val="left"/>
              <w:rPr>
                <w:color w:val="000000" w:themeColor="text1"/>
                <w:szCs w:val="24"/>
              </w:rPr>
            </w:pPr>
            <w:r w:rsidRPr="006D6D56">
              <w:rPr>
                <w:color w:val="000000" w:themeColor="text1"/>
              </w:rPr>
              <w:t xml:space="preserve">- </w:t>
            </w:r>
            <w:r w:rsidRPr="006D6D56">
              <w:rPr>
                <w:color w:val="000000" w:themeColor="text1"/>
                <w:szCs w:val="24"/>
              </w:rPr>
              <w:t>Daire Başkan Yardımcısı Koordinatör olarak değiştirildi</w:t>
            </w:r>
          </w:p>
          <w:p w14:paraId="4A7B0F08" w14:textId="334B6D35" w:rsidR="00AF7096" w:rsidRPr="006D6D56" w:rsidRDefault="00AF7096" w:rsidP="00DF4D13">
            <w:pPr>
              <w:spacing w:after="60" w:line="240" w:lineRule="auto"/>
              <w:jc w:val="left"/>
              <w:rPr>
                <w:color w:val="000000" w:themeColor="text1"/>
                <w:szCs w:val="24"/>
              </w:rPr>
            </w:pPr>
            <w:r w:rsidRPr="006D6D56">
              <w:rPr>
                <w:color w:val="000000" w:themeColor="text1"/>
                <w:szCs w:val="24"/>
              </w:rPr>
              <w:t xml:space="preserve">- </w:t>
            </w:r>
            <w:proofErr w:type="spellStart"/>
            <w:r w:rsidRPr="006D6D56">
              <w:rPr>
                <w:color w:val="000000" w:themeColor="text1"/>
                <w:szCs w:val="24"/>
              </w:rPr>
              <w:t>Redaksiyonel</w:t>
            </w:r>
            <w:proofErr w:type="spellEnd"/>
            <w:r w:rsidRPr="006D6D56">
              <w:rPr>
                <w:color w:val="000000" w:themeColor="text1"/>
                <w:szCs w:val="24"/>
              </w:rPr>
              <w:t xml:space="preserve"> düzeltmeler yapıldı</w:t>
            </w:r>
          </w:p>
        </w:tc>
      </w:tr>
    </w:tbl>
    <w:p w14:paraId="03C45F9E" w14:textId="77777777" w:rsidR="004A7FC3" w:rsidRPr="00C97BCE" w:rsidRDefault="004A7FC3" w:rsidP="00C97BCE">
      <w:pPr>
        <w:rPr>
          <w:sz w:val="16"/>
          <w:szCs w:val="16"/>
        </w:rPr>
      </w:pPr>
    </w:p>
    <w:sectPr w:rsidR="004A7FC3" w:rsidRPr="00C97BCE" w:rsidSect="005A1928">
      <w:headerReference w:type="default" r:id="rId17"/>
      <w:footerReference w:type="default" r:id="rId18"/>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E74EF" w14:textId="77777777" w:rsidR="004F595C" w:rsidRDefault="004F595C" w:rsidP="009725A2">
      <w:pPr>
        <w:spacing w:before="0" w:after="0" w:line="240" w:lineRule="auto"/>
      </w:pPr>
      <w:r>
        <w:separator/>
      </w:r>
    </w:p>
  </w:endnote>
  <w:endnote w:type="continuationSeparator" w:id="0">
    <w:p w14:paraId="233565C6" w14:textId="77777777" w:rsidR="004F595C" w:rsidRDefault="004F595C" w:rsidP="009725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3646F" w14:textId="77777777" w:rsidR="00E128E1" w:rsidRPr="00051792" w:rsidRDefault="00E128E1" w:rsidP="005A1928">
    <w:pPr>
      <w:pStyle w:val="1"/>
      <w:jc w:val="center"/>
      <w:rPr>
        <w:rFonts w:ascii="Times New Roman" w:hAnsi="Times New Roman"/>
      </w:rPr>
    </w:pPr>
    <w:r w:rsidRPr="00051792">
      <w:rPr>
        <w:rFonts w:ascii="Times New Roman" w:hAnsi="Times New Roman"/>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1ADE9" w14:textId="77777777" w:rsidR="00E128E1" w:rsidRPr="001F2FA0" w:rsidRDefault="00E128E1" w:rsidP="005A1928">
    <w:pPr>
      <w:pStyle w:val="1"/>
      <w:jc w:val="center"/>
      <w:rPr>
        <w:rFonts w:ascii="Times New Roman" w:hAnsi="Times New Roman"/>
        <w:szCs w:val="24"/>
      </w:rPr>
    </w:pPr>
    <w:r w:rsidRPr="001F2FA0">
      <w:rPr>
        <w:rFonts w:ascii="Times New Roman" w:hAnsi="Times New Roman"/>
        <w:caps/>
        <w:color w:val="000000"/>
        <w:szCs w:val="24"/>
      </w:rPr>
      <w:t>Elektronik nüshadır. Basılmış hali kontrolsüz kopyadır.</w:t>
    </w:r>
  </w:p>
  <w:p w14:paraId="124985BC" w14:textId="77777777" w:rsidR="00E128E1" w:rsidRDefault="00E128E1">
    <w:pPr>
      <w:pStyle w:val="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8A19" w14:textId="4276196B" w:rsidR="00E128E1" w:rsidRPr="002C101D" w:rsidRDefault="00E128E1" w:rsidP="005A1928">
    <w:pPr>
      <w:pStyle w:val="1"/>
      <w:tabs>
        <w:tab w:val="clear" w:pos="9072"/>
        <w:tab w:val="right" w:pos="9921"/>
      </w:tabs>
      <w:rPr>
        <w:rFonts w:ascii="Times New Roman" w:hAnsi="Times New Roman"/>
        <w:bCs/>
        <w:color w:val="000000" w:themeColor="text1"/>
        <w:szCs w:val="24"/>
      </w:rPr>
    </w:pPr>
    <w:r w:rsidRPr="002C101D">
      <w:rPr>
        <w:rFonts w:ascii="Times New Roman" w:hAnsi="Times New Roman"/>
        <w:color w:val="000000" w:themeColor="text1"/>
        <w:szCs w:val="24"/>
      </w:rPr>
      <w:t>P6.6</w:t>
    </w:r>
    <w:r w:rsidRPr="006D6D56">
      <w:rPr>
        <w:rFonts w:ascii="Times New Roman" w:hAnsi="Times New Roman"/>
        <w:color w:val="000000" w:themeColor="text1"/>
        <w:szCs w:val="24"/>
      </w:rPr>
      <w:t>/Rev0</w:t>
    </w:r>
    <w:r w:rsidR="00F730D8" w:rsidRPr="006D6D56">
      <w:rPr>
        <w:rFonts w:ascii="Times New Roman" w:hAnsi="Times New Roman"/>
        <w:color w:val="000000" w:themeColor="text1"/>
        <w:szCs w:val="24"/>
      </w:rPr>
      <w:t>6</w:t>
    </w:r>
    <w:r w:rsidRPr="006D6D56">
      <w:rPr>
        <w:rFonts w:ascii="Times New Roman" w:hAnsi="Times New Roman"/>
        <w:color w:val="000000" w:themeColor="text1"/>
        <w:szCs w:val="24"/>
      </w:rPr>
      <w:t>/0</w:t>
    </w:r>
    <w:r w:rsidR="00AF7096" w:rsidRPr="006D6D56">
      <w:rPr>
        <w:rFonts w:ascii="Times New Roman" w:hAnsi="Times New Roman"/>
        <w:color w:val="000000" w:themeColor="text1"/>
        <w:szCs w:val="24"/>
      </w:rPr>
      <w:t>4</w:t>
    </w:r>
    <w:r w:rsidR="00F730D8" w:rsidRPr="006D6D56">
      <w:rPr>
        <w:rFonts w:ascii="Times New Roman" w:hAnsi="Times New Roman"/>
        <w:color w:val="000000" w:themeColor="text1"/>
        <w:szCs w:val="24"/>
      </w:rPr>
      <w:t>24</w:t>
    </w:r>
    <w:r w:rsidRPr="002C101D">
      <w:rPr>
        <w:rFonts w:ascii="Times New Roman" w:hAnsi="Times New Roman"/>
        <w:color w:val="000000" w:themeColor="text1"/>
        <w:szCs w:val="24"/>
      </w:rPr>
      <w:tab/>
    </w:r>
    <w:r w:rsidRPr="002C101D">
      <w:rPr>
        <w:rFonts w:ascii="Times New Roman" w:hAnsi="Times New Roman"/>
        <w:color w:val="000000" w:themeColor="text1"/>
        <w:szCs w:val="24"/>
      </w:rPr>
      <w:tab/>
    </w:r>
    <w:r w:rsidRPr="002C101D">
      <w:rPr>
        <w:rFonts w:ascii="Times New Roman" w:hAnsi="Times New Roman"/>
        <w:bCs/>
        <w:color w:val="000000" w:themeColor="text1"/>
        <w:szCs w:val="24"/>
      </w:rPr>
      <w:fldChar w:fldCharType="begin"/>
    </w:r>
    <w:r w:rsidRPr="002C101D">
      <w:rPr>
        <w:rFonts w:ascii="Times New Roman" w:hAnsi="Times New Roman"/>
        <w:bCs/>
        <w:color w:val="000000" w:themeColor="text1"/>
        <w:szCs w:val="24"/>
      </w:rPr>
      <w:instrText>PAGE</w:instrText>
    </w:r>
    <w:r w:rsidRPr="002C101D">
      <w:rPr>
        <w:rFonts w:ascii="Times New Roman" w:hAnsi="Times New Roman"/>
        <w:bCs/>
        <w:color w:val="000000" w:themeColor="text1"/>
        <w:szCs w:val="24"/>
      </w:rPr>
      <w:fldChar w:fldCharType="separate"/>
    </w:r>
    <w:r w:rsidR="0064738F">
      <w:rPr>
        <w:rFonts w:ascii="Times New Roman" w:hAnsi="Times New Roman"/>
        <w:bCs/>
        <w:noProof/>
        <w:color w:val="000000" w:themeColor="text1"/>
        <w:szCs w:val="24"/>
      </w:rPr>
      <w:t>10</w:t>
    </w:r>
    <w:r w:rsidRPr="002C101D">
      <w:rPr>
        <w:rFonts w:ascii="Times New Roman" w:hAnsi="Times New Roman"/>
        <w:bCs/>
        <w:color w:val="000000" w:themeColor="text1"/>
        <w:szCs w:val="24"/>
      </w:rPr>
      <w:fldChar w:fldCharType="end"/>
    </w:r>
    <w:r w:rsidRPr="002C101D">
      <w:rPr>
        <w:rFonts w:ascii="Times New Roman" w:hAnsi="Times New Roman"/>
        <w:color w:val="000000" w:themeColor="text1"/>
        <w:szCs w:val="24"/>
      </w:rPr>
      <w:t xml:space="preserve"> / </w:t>
    </w:r>
    <w:r w:rsidRPr="002C101D">
      <w:rPr>
        <w:rFonts w:ascii="Times New Roman" w:hAnsi="Times New Roman"/>
        <w:bCs/>
        <w:color w:val="000000" w:themeColor="text1"/>
        <w:szCs w:val="24"/>
      </w:rPr>
      <w:fldChar w:fldCharType="begin"/>
    </w:r>
    <w:r w:rsidRPr="002C101D">
      <w:rPr>
        <w:rFonts w:ascii="Times New Roman" w:hAnsi="Times New Roman"/>
        <w:bCs/>
        <w:color w:val="000000" w:themeColor="text1"/>
        <w:szCs w:val="24"/>
      </w:rPr>
      <w:instrText>NUMPAGES</w:instrText>
    </w:r>
    <w:r w:rsidRPr="002C101D">
      <w:rPr>
        <w:rFonts w:ascii="Times New Roman" w:hAnsi="Times New Roman"/>
        <w:bCs/>
        <w:color w:val="000000" w:themeColor="text1"/>
        <w:szCs w:val="24"/>
      </w:rPr>
      <w:fldChar w:fldCharType="separate"/>
    </w:r>
    <w:r w:rsidR="0064738F">
      <w:rPr>
        <w:rFonts w:ascii="Times New Roman" w:hAnsi="Times New Roman"/>
        <w:bCs/>
        <w:noProof/>
        <w:color w:val="000000" w:themeColor="text1"/>
        <w:szCs w:val="24"/>
      </w:rPr>
      <w:t>10</w:t>
    </w:r>
    <w:r w:rsidRPr="002C101D">
      <w:rPr>
        <w:rFonts w:ascii="Times New Roman" w:hAnsi="Times New Roman"/>
        <w:bCs/>
        <w:color w:val="000000" w:themeColor="text1"/>
        <w:szCs w:val="24"/>
      </w:rPr>
      <w:fldChar w:fldCharType="end"/>
    </w:r>
  </w:p>
  <w:p w14:paraId="7B25A93C" w14:textId="77777777" w:rsidR="00E128E1" w:rsidRPr="00ED78C1" w:rsidRDefault="00E128E1" w:rsidP="005A1928">
    <w:pPr>
      <w:pStyle w:val="1"/>
      <w:rPr>
        <w:szCs w:val="24"/>
      </w:rPr>
    </w:pPr>
    <w:r w:rsidRPr="00ED78C1">
      <w:rPr>
        <w:rFonts w:ascii="Times New Roman" w:hAnsi="Times New Roman"/>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16C7D" w14:textId="77777777" w:rsidR="004F595C" w:rsidRDefault="004F595C" w:rsidP="009725A2">
      <w:pPr>
        <w:spacing w:before="0" w:after="0" w:line="240" w:lineRule="auto"/>
      </w:pPr>
      <w:r>
        <w:separator/>
      </w:r>
    </w:p>
  </w:footnote>
  <w:footnote w:type="continuationSeparator" w:id="0">
    <w:p w14:paraId="77CF0106" w14:textId="77777777" w:rsidR="004F595C" w:rsidRDefault="004F595C" w:rsidP="009725A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E128E1" w:rsidRPr="00A4654D" w14:paraId="023C4876" w14:textId="77777777" w:rsidTr="005A1928">
      <w:trPr>
        <w:trHeight w:val="990"/>
      </w:trPr>
      <w:tc>
        <w:tcPr>
          <w:tcW w:w="1809" w:type="dxa"/>
          <w:vAlign w:val="center"/>
        </w:tcPr>
        <w:p w14:paraId="2FD124B6" w14:textId="77777777" w:rsidR="00E128E1" w:rsidRPr="00F05EC8" w:rsidRDefault="00E128E1" w:rsidP="005A1928">
          <w:pPr>
            <w:spacing w:after="0" w:line="240" w:lineRule="auto"/>
            <w:jc w:val="center"/>
            <w:rPr>
              <w:sz w:val="32"/>
              <w:szCs w:val="32"/>
            </w:rPr>
          </w:pPr>
          <w:r w:rsidRPr="00F05EC8">
            <w:rPr>
              <w:noProof/>
              <w:sz w:val="32"/>
              <w:szCs w:val="32"/>
              <w:lang w:eastAsia="tr-TR"/>
            </w:rPr>
            <w:drawing>
              <wp:inline distT="0" distB="0" distL="0" distR="0" wp14:anchorId="0E898C04" wp14:editId="0E898C05">
                <wp:extent cx="666750" cy="495300"/>
                <wp:effectExtent l="0" t="0" r="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95300"/>
                        </a:xfrm>
                        <a:prstGeom prst="rect">
                          <a:avLst/>
                        </a:prstGeom>
                        <a:noFill/>
                        <a:ln>
                          <a:noFill/>
                        </a:ln>
                      </pic:spPr>
                    </pic:pic>
                  </a:graphicData>
                </a:graphic>
              </wp:inline>
            </w:drawing>
          </w:r>
        </w:p>
      </w:tc>
      <w:tc>
        <w:tcPr>
          <w:tcW w:w="6521" w:type="dxa"/>
          <w:shd w:val="clear" w:color="auto" w:fill="auto"/>
          <w:vAlign w:val="center"/>
        </w:tcPr>
        <w:p w14:paraId="057A17B6" w14:textId="77777777" w:rsidR="00E128E1" w:rsidRPr="00314A18" w:rsidRDefault="00E128E1" w:rsidP="008D6268">
          <w:pPr>
            <w:pStyle w:val="AralkYok"/>
            <w:jc w:val="center"/>
            <w:rPr>
              <w:b w:val="0"/>
              <w:color w:val="000000"/>
              <w:sz w:val="28"/>
              <w:szCs w:val="28"/>
            </w:rPr>
          </w:pPr>
          <w:r w:rsidRPr="00314A18">
            <w:rPr>
              <w:b w:val="0"/>
              <w:sz w:val="28"/>
              <w:szCs w:val="28"/>
            </w:rPr>
            <w:t>Dışarıdan Tedarik Edilen Ürün ve Hizmetler Prosedürü</w:t>
          </w:r>
        </w:p>
      </w:tc>
      <w:tc>
        <w:tcPr>
          <w:tcW w:w="1568" w:type="dxa"/>
          <w:shd w:val="clear" w:color="auto" w:fill="auto"/>
          <w:vAlign w:val="center"/>
        </w:tcPr>
        <w:p w14:paraId="37EC606F" w14:textId="77777777" w:rsidR="00E128E1" w:rsidRPr="00314A18" w:rsidRDefault="00E128E1" w:rsidP="008D6268">
          <w:pPr>
            <w:pStyle w:val="AralkYok"/>
            <w:jc w:val="center"/>
            <w:rPr>
              <w:b w:val="0"/>
              <w:sz w:val="28"/>
              <w:szCs w:val="28"/>
            </w:rPr>
          </w:pPr>
          <w:r w:rsidRPr="00314A18">
            <w:rPr>
              <w:b w:val="0"/>
              <w:color w:val="000000"/>
              <w:sz w:val="28"/>
              <w:szCs w:val="28"/>
            </w:rPr>
            <w:t>P6.6</w:t>
          </w:r>
        </w:p>
      </w:tc>
    </w:tr>
  </w:tbl>
  <w:p w14:paraId="5DB48AF1" w14:textId="77777777" w:rsidR="00E128E1" w:rsidRDefault="00E128E1">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5F12"/>
    <w:multiLevelType w:val="hybridMultilevel"/>
    <w:tmpl w:val="89BEC684"/>
    <w:lvl w:ilvl="0" w:tplc="83A2408C">
      <w:start w:val="1"/>
      <w:numFmt w:val="decimal"/>
      <w:lvlText w:val="%1)"/>
      <w:lvlJc w:val="left"/>
      <w:pPr>
        <w:ind w:left="855" w:hanging="495"/>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A84A3F"/>
    <w:multiLevelType w:val="hybridMultilevel"/>
    <w:tmpl w:val="CB0AD27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2C46DD"/>
    <w:multiLevelType w:val="hybridMultilevel"/>
    <w:tmpl w:val="B0E6EB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DC1333"/>
    <w:multiLevelType w:val="hybridMultilevel"/>
    <w:tmpl w:val="5FCEFF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CF7F1D"/>
    <w:multiLevelType w:val="hybridMultilevel"/>
    <w:tmpl w:val="7FB6F1F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A305BCF"/>
    <w:multiLevelType w:val="hybridMultilevel"/>
    <w:tmpl w:val="C0AE82C6"/>
    <w:lvl w:ilvl="0" w:tplc="05AE3FF6">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3D4D95"/>
    <w:multiLevelType w:val="hybridMultilevel"/>
    <w:tmpl w:val="8080577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343BDA"/>
    <w:multiLevelType w:val="hybridMultilevel"/>
    <w:tmpl w:val="4A9491C6"/>
    <w:lvl w:ilvl="0" w:tplc="05AE3FF6">
      <w:numFmt w:val="bullet"/>
      <w:lvlText w:val="-"/>
      <w:lvlJc w:val="left"/>
      <w:pPr>
        <w:ind w:left="720" w:hanging="360"/>
      </w:pPr>
      <w:rPr>
        <w:rFonts w:ascii="Times New Roman" w:eastAsia="Calibri"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190701"/>
    <w:multiLevelType w:val="hybridMultilevel"/>
    <w:tmpl w:val="AEE03988"/>
    <w:lvl w:ilvl="0" w:tplc="05AE3FF6">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B8E6B00"/>
    <w:multiLevelType w:val="hybridMultilevel"/>
    <w:tmpl w:val="734232A0"/>
    <w:lvl w:ilvl="0" w:tplc="05AE3FF6">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CA07B92"/>
    <w:multiLevelType w:val="hybridMultilevel"/>
    <w:tmpl w:val="CB0AD27A"/>
    <w:lvl w:ilvl="0" w:tplc="041F0011">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5"/>
  </w:num>
  <w:num w:numId="5">
    <w:abstractNumId w:val="8"/>
  </w:num>
  <w:num w:numId="6">
    <w:abstractNumId w:val="9"/>
  </w:num>
  <w:num w:numId="7">
    <w:abstractNumId w:val="3"/>
  </w:num>
  <w:num w:numId="8">
    <w:abstractNumId w:val="4"/>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54"/>
    <w:rsid w:val="0003618C"/>
    <w:rsid w:val="00053D5C"/>
    <w:rsid w:val="00056511"/>
    <w:rsid w:val="00071377"/>
    <w:rsid w:val="00075A06"/>
    <w:rsid w:val="00075A9E"/>
    <w:rsid w:val="00076792"/>
    <w:rsid w:val="000B111D"/>
    <w:rsid w:val="000C0761"/>
    <w:rsid w:val="000C0C71"/>
    <w:rsid w:val="000C1702"/>
    <w:rsid w:val="000C2BDE"/>
    <w:rsid w:val="000C7624"/>
    <w:rsid w:val="000E0DC3"/>
    <w:rsid w:val="00112E6E"/>
    <w:rsid w:val="001342FB"/>
    <w:rsid w:val="00137A06"/>
    <w:rsid w:val="00140553"/>
    <w:rsid w:val="001709A1"/>
    <w:rsid w:val="00170E22"/>
    <w:rsid w:val="001712CA"/>
    <w:rsid w:val="001733B2"/>
    <w:rsid w:val="00182F28"/>
    <w:rsid w:val="001835F6"/>
    <w:rsid w:val="0019018F"/>
    <w:rsid w:val="00192E7B"/>
    <w:rsid w:val="00194E52"/>
    <w:rsid w:val="00195E70"/>
    <w:rsid w:val="001B036C"/>
    <w:rsid w:val="001D1DBD"/>
    <w:rsid w:val="001F55E8"/>
    <w:rsid w:val="00203FCE"/>
    <w:rsid w:val="00212B52"/>
    <w:rsid w:val="0021721B"/>
    <w:rsid w:val="0022073C"/>
    <w:rsid w:val="0022090E"/>
    <w:rsid w:val="00224B98"/>
    <w:rsid w:val="00232E28"/>
    <w:rsid w:val="002355CF"/>
    <w:rsid w:val="002374B5"/>
    <w:rsid w:val="00237D01"/>
    <w:rsid w:val="00247FA2"/>
    <w:rsid w:val="00271138"/>
    <w:rsid w:val="002746C8"/>
    <w:rsid w:val="002C101D"/>
    <w:rsid w:val="002C6CAC"/>
    <w:rsid w:val="002D0B08"/>
    <w:rsid w:val="002E7964"/>
    <w:rsid w:val="00305DC0"/>
    <w:rsid w:val="00313101"/>
    <w:rsid w:val="003134AF"/>
    <w:rsid w:val="0031444B"/>
    <w:rsid w:val="00314A18"/>
    <w:rsid w:val="003172EE"/>
    <w:rsid w:val="00367698"/>
    <w:rsid w:val="00375670"/>
    <w:rsid w:val="0037693C"/>
    <w:rsid w:val="00391F4A"/>
    <w:rsid w:val="00397756"/>
    <w:rsid w:val="003A0EA9"/>
    <w:rsid w:val="003C065B"/>
    <w:rsid w:val="003D0431"/>
    <w:rsid w:val="003D4D61"/>
    <w:rsid w:val="003D69A7"/>
    <w:rsid w:val="00414D51"/>
    <w:rsid w:val="00420BF8"/>
    <w:rsid w:val="00442304"/>
    <w:rsid w:val="004559B1"/>
    <w:rsid w:val="004559F9"/>
    <w:rsid w:val="00481013"/>
    <w:rsid w:val="004A7FC3"/>
    <w:rsid w:val="004B214D"/>
    <w:rsid w:val="004B31B1"/>
    <w:rsid w:val="004B7127"/>
    <w:rsid w:val="004C6AB4"/>
    <w:rsid w:val="004E1819"/>
    <w:rsid w:val="004F2994"/>
    <w:rsid w:val="004F595C"/>
    <w:rsid w:val="00501DBF"/>
    <w:rsid w:val="00503454"/>
    <w:rsid w:val="00513B59"/>
    <w:rsid w:val="00522C83"/>
    <w:rsid w:val="00536B33"/>
    <w:rsid w:val="00537D56"/>
    <w:rsid w:val="00557136"/>
    <w:rsid w:val="00561E3F"/>
    <w:rsid w:val="0058088F"/>
    <w:rsid w:val="005936DF"/>
    <w:rsid w:val="00595722"/>
    <w:rsid w:val="005A1928"/>
    <w:rsid w:val="005A421A"/>
    <w:rsid w:val="005A57BA"/>
    <w:rsid w:val="005A63C3"/>
    <w:rsid w:val="005B2241"/>
    <w:rsid w:val="005B7255"/>
    <w:rsid w:val="005C004C"/>
    <w:rsid w:val="005D4D2F"/>
    <w:rsid w:val="005F6593"/>
    <w:rsid w:val="00626A83"/>
    <w:rsid w:val="006321D2"/>
    <w:rsid w:val="00641490"/>
    <w:rsid w:val="0064160A"/>
    <w:rsid w:val="00643F96"/>
    <w:rsid w:val="00646569"/>
    <w:rsid w:val="0064738F"/>
    <w:rsid w:val="00647CF9"/>
    <w:rsid w:val="00672F51"/>
    <w:rsid w:val="006773AC"/>
    <w:rsid w:val="006909EC"/>
    <w:rsid w:val="00691717"/>
    <w:rsid w:val="006D6D56"/>
    <w:rsid w:val="00700FB0"/>
    <w:rsid w:val="007044AB"/>
    <w:rsid w:val="00710735"/>
    <w:rsid w:val="00711DA6"/>
    <w:rsid w:val="007178D8"/>
    <w:rsid w:val="00721906"/>
    <w:rsid w:val="00722FF4"/>
    <w:rsid w:val="007314D3"/>
    <w:rsid w:val="00756095"/>
    <w:rsid w:val="00761055"/>
    <w:rsid w:val="00765F14"/>
    <w:rsid w:val="00770593"/>
    <w:rsid w:val="007743D1"/>
    <w:rsid w:val="007840EB"/>
    <w:rsid w:val="00786424"/>
    <w:rsid w:val="00796798"/>
    <w:rsid w:val="007B60A4"/>
    <w:rsid w:val="007C15F6"/>
    <w:rsid w:val="007D1E44"/>
    <w:rsid w:val="007E3AAA"/>
    <w:rsid w:val="007E59EF"/>
    <w:rsid w:val="007F44FD"/>
    <w:rsid w:val="008040C4"/>
    <w:rsid w:val="00804648"/>
    <w:rsid w:val="00810991"/>
    <w:rsid w:val="00812C17"/>
    <w:rsid w:val="00820F70"/>
    <w:rsid w:val="00821716"/>
    <w:rsid w:val="008360E0"/>
    <w:rsid w:val="0084284C"/>
    <w:rsid w:val="00854D93"/>
    <w:rsid w:val="00871BF4"/>
    <w:rsid w:val="0089117D"/>
    <w:rsid w:val="00891B73"/>
    <w:rsid w:val="008A63F1"/>
    <w:rsid w:val="008D6268"/>
    <w:rsid w:val="008F570B"/>
    <w:rsid w:val="0090206A"/>
    <w:rsid w:val="00917147"/>
    <w:rsid w:val="0092338C"/>
    <w:rsid w:val="00927A2F"/>
    <w:rsid w:val="0093392C"/>
    <w:rsid w:val="009348EE"/>
    <w:rsid w:val="00950243"/>
    <w:rsid w:val="009550A2"/>
    <w:rsid w:val="00971A4D"/>
    <w:rsid w:val="009725A2"/>
    <w:rsid w:val="00993C7D"/>
    <w:rsid w:val="009A17E4"/>
    <w:rsid w:val="009B43B6"/>
    <w:rsid w:val="009C580D"/>
    <w:rsid w:val="009C6549"/>
    <w:rsid w:val="009D731F"/>
    <w:rsid w:val="009E0770"/>
    <w:rsid w:val="009F2EA7"/>
    <w:rsid w:val="009F423D"/>
    <w:rsid w:val="009F7FFD"/>
    <w:rsid w:val="00A10946"/>
    <w:rsid w:val="00A122C6"/>
    <w:rsid w:val="00A17A55"/>
    <w:rsid w:val="00A22C98"/>
    <w:rsid w:val="00A32027"/>
    <w:rsid w:val="00A34BEC"/>
    <w:rsid w:val="00A402AD"/>
    <w:rsid w:val="00A42377"/>
    <w:rsid w:val="00A4425B"/>
    <w:rsid w:val="00A54AE7"/>
    <w:rsid w:val="00A73CD0"/>
    <w:rsid w:val="00A823CD"/>
    <w:rsid w:val="00A9621E"/>
    <w:rsid w:val="00AB1ACB"/>
    <w:rsid w:val="00AB2D7A"/>
    <w:rsid w:val="00AB3887"/>
    <w:rsid w:val="00AB65B5"/>
    <w:rsid w:val="00AC1ADC"/>
    <w:rsid w:val="00AC3FD5"/>
    <w:rsid w:val="00AC6046"/>
    <w:rsid w:val="00AF7096"/>
    <w:rsid w:val="00B02B21"/>
    <w:rsid w:val="00B16BF8"/>
    <w:rsid w:val="00B17D0C"/>
    <w:rsid w:val="00B2600E"/>
    <w:rsid w:val="00B33377"/>
    <w:rsid w:val="00B41E5D"/>
    <w:rsid w:val="00B50F7A"/>
    <w:rsid w:val="00B513F7"/>
    <w:rsid w:val="00B61A6A"/>
    <w:rsid w:val="00B632DA"/>
    <w:rsid w:val="00B6351F"/>
    <w:rsid w:val="00B70DB9"/>
    <w:rsid w:val="00B74A5C"/>
    <w:rsid w:val="00B91907"/>
    <w:rsid w:val="00BA3CF2"/>
    <w:rsid w:val="00BD2236"/>
    <w:rsid w:val="00BD7F2B"/>
    <w:rsid w:val="00BF0BA3"/>
    <w:rsid w:val="00BF5DD7"/>
    <w:rsid w:val="00BF607B"/>
    <w:rsid w:val="00C13F08"/>
    <w:rsid w:val="00C20F97"/>
    <w:rsid w:val="00C31CEF"/>
    <w:rsid w:val="00C37EC2"/>
    <w:rsid w:val="00C46895"/>
    <w:rsid w:val="00C64301"/>
    <w:rsid w:val="00C82748"/>
    <w:rsid w:val="00C97BCE"/>
    <w:rsid w:val="00CA49C9"/>
    <w:rsid w:val="00CA4F91"/>
    <w:rsid w:val="00CB52A0"/>
    <w:rsid w:val="00CC5D21"/>
    <w:rsid w:val="00CF6329"/>
    <w:rsid w:val="00D12DFE"/>
    <w:rsid w:val="00D419B7"/>
    <w:rsid w:val="00D45F19"/>
    <w:rsid w:val="00D74C86"/>
    <w:rsid w:val="00D86D6C"/>
    <w:rsid w:val="00DA5FEE"/>
    <w:rsid w:val="00DA72D9"/>
    <w:rsid w:val="00DE5EDC"/>
    <w:rsid w:val="00DE5F73"/>
    <w:rsid w:val="00DF4D13"/>
    <w:rsid w:val="00E128E1"/>
    <w:rsid w:val="00E71543"/>
    <w:rsid w:val="00E80090"/>
    <w:rsid w:val="00E822FC"/>
    <w:rsid w:val="00E97919"/>
    <w:rsid w:val="00EA4B07"/>
    <w:rsid w:val="00EC0019"/>
    <w:rsid w:val="00EC4DF6"/>
    <w:rsid w:val="00EE4B92"/>
    <w:rsid w:val="00EF08C7"/>
    <w:rsid w:val="00EF0BDC"/>
    <w:rsid w:val="00EF464E"/>
    <w:rsid w:val="00F01C67"/>
    <w:rsid w:val="00F060F1"/>
    <w:rsid w:val="00F2513B"/>
    <w:rsid w:val="00F30A44"/>
    <w:rsid w:val="00F3129E"/>
    <w:rsid w:val="00F42099"/>
    <w:rsid w:val="00F66C8A"/>
    <w:rsid w:val="00F730D8"/>
    <w:rsid w:val="00F9254B"/>
    <w:rsid w:val="00FA37E8"/>
    <w:rsid w:val="00FB0022"/>
    <w:rsid w:val="00FB07E7"/>
    <w:rsid w:val="00FB3830"/>
    <w:rsid w:val="00FB4704"/>
    <w:rsid w:val="00FC7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0BC2"/>
  <w15:chartTrackingRefBased/>
  <w15:docId w15:val="{6A9A862A-D0BD-4542-8820-9252B49E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5A2"/>
    <w:pPr>
      <w:spacing w:before="60" w:after="200" w:line="276" w:lineRule="auto"/>
      <w:jc w:val="both"/>
    </w:pPr>
    <w:rPr>
      <w:rFonts w:ascii="Times New Roman" w:eastAsia="Calibri" w:hAnsi="Times New Roman" w:cs="Times New Roman"/>
      <w:sz w:val="24"/>
    </w:rPr>
  </w:style>
  <w:style w:type="paragraph" w:styleId="Balk1">
    <w:name w:val="heading 1"/>
    <w:basedOn w:val="Normal"/>
    <w:next w:val="Normal"/>
    <w:link w:val="Balk1Char"/>
    <w:qFormat/>
    <w:rsid w:val="009725A2"/>
    <w:pPr>
      <w:keepNext/>
      <w:spacing w:after="60" w:line="240" w:lineRule="auto"/>
      <w:outlineLvl w:val="0"/>
    </w:pPr>
    <w:rPr>
      <w:rFonts w:eastAsia="Times New Roman"/>
      <w:b/>
      <w:szCs w:val="20"/>
    </w:rPr>
  </w:style>
  <w:style w:type="paragraph" w:styleId="Balk2">
    <w:name w:val="heading 2"/>
    <w:basedOn w:val="Normal"/>
    <w:next w:val="Normal"/>
    <w:link w:val="Balk2Char"/>
    <w:qFormat/>
    <w:rsid w:val="009725A2"/>
    <w:pPr>
      <w:keepNext/>
      <w:spacing w:after="60" w:line="240" w:lineRule="auto"/>
      <w:outlineLvl w:val="1"/>
    </w:pPr>
    <w:rPr>
      <w:rFonts w:eastAsia="Times New Roman" w:cs="Arial"/>
      <w:b/>
      <w:bCs/>
      <w:iCs/>
      <w:szCs w:val="28"/>
    </w:rPr>
  </w:style>
  <w:style w:type="paragraph" w:styleId="Balk3">
    <w:name w:val="heading 3"/>
    <w:basedOn w:val="Normal"/>
    <w:next w:val="Normal"/>
    <w:link w:val="Balk3Char"/>
    <w:qFormat/>
    <w:rsid w:val="009725A2"/>
    <w:pPr>
      <w:keepNext/>
      <w:spacing w:after="60" w:line="240" w:lineRule="auto"/>
      <w:outlineLvl w:val="2"/>
    </w:pPr>
    <w:rPr>
      <w:rFonts w:eastAsia="Times New Roman" w:cs="Arial"/>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725A2"/>
    <w:rPr>
      <w:rFonts w:ascii="Times New Roman" w:eastAsia="Times New Roman" w:hAnsi="Times New Roman" w:cs="Times New Roman"/>
      <w:b/>
      <w:sz w:val="24"/>
      <w:szCs w:val="20"/>
    </w:rPr>
  </w:style>
  <w:style w:type="character" w:customStyle="1" w:styleId="Balk2Char">
    <w:name w:val="Başlık 2 Char"/>
    <w:basedOn w:val="VarsaylanParagrafYazTipi"/>
    <w:link w:val="Balk2"/>
    <w:rsid w:val="009725A2"/>
    <w:rPr>
      <w:rFonts w:ascii="Times New Roman" w:eastAsia="Times New Roman" w:hAnsi="Times New Roman" w:cs="Arial"/>
      <w:b/>
      <w:bCs/>
      <w:iCs/>
      <w:sz w:val="24"/>
      <w:szCs w:val="28"/>
    </w:rPr>
  </w:style>
  <w:style w:type="character" w:customStyle="1" w:styleId="Balk3Char">
    <w:name w:val="Başlık 3 Char"/>
    <w:basedOn w:val="VarsaylanParagrafYazTipi"/>
    <w:link w:val="Balk3"/>
    <w:rsid w:val="009725A2"/>
    <w:rPr>
      <w:rFonts w:ascii="Times New Roman" w:eastAsia="Times New Roman" w:hAnsi="Times New Roman" w:cs="Arial"/>
      <w:b/>
      <w:bCs/>
      <w:sz w:val="24"/>
      <w:szCs w:val="26"/>
    </w:rPr>
  </w:style>
  <w:style w:type="paragraph" w:customStyle="1" w:styleId="1">
    <w:name w:val="1"/>
    <w:basedOn w:val="Normal"/>
    <w:next w:val="AltBilgi"/>
    <w:link w:val="AltbilgiChar"/>
    <w:uiPriority w:val="99"/>
    <w:unhideWhenUsed/>
    <w:rsid w:val="00503454"/>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rsid w:val="00503454"/>
  </w:style>
  <w:style w:type="character" w:customStyle="1" w:styleId="AltbilgiChar">
    <w:name w:val="Altbilgi Char"/>
    <w:basedOn w:val="VarsaylanParagrafYazTipi"/>
    <w:link w:val="1"/>
    <w:uiPriority w:val="99"/>
    <w:rsid w:val="00503454"/>
  </w:style>
  <w:style w:type="character" w:styleId="Kpr">
    <w:name w:val="Hyperlink"/>
    <w:rsid w:val="00503454"/>
    <w:rPr>
      <w:i w:val="0"/>
      <w:iCs w:val="0"/>
      <w:strike w:val="0"/>
      <w:dstrike w:val="0"/>
      <w:color w:val="6633FF"/>
      <w:u w:val="none"/>
      <w:effect w:val="none"/>
    </w:rPr>
  </w:style>
  <w:style w:type="paragraph" w:styleId="AralkYok">
    <w:name w:val="No Spacing"/>
    <w:link w:val="AralkYokChar"/>
    <w:uiPriority w:val="1"/>
    <w:qFormat/>
    <w:rsid w:val="009725A2"/>
    <w:pPr>
      <w:spacing w:after="0" w:line="240" w:lineRule="auto"/>
      <w:jc w:val="both"/>
    </w:pPr>
    <w:rPr>
      <w:rFonts w:ascii="Times New Roman" w:eastAsia="Calibri" w:hAnsi="Times New Roman" w:cs="Times New Roman"/>
      <w:b/>
      <w:sz w:val="24"/>
    </w:rPr>
  </w:style>
  <w:style w:type="character" w:customStyle="1" w:styleId="AralkYokChar">
    <w:name w:val="Aralık Yok Char"/>
    <w:link w:val="AralkYok"/>
    <w:uiPriority w:val="1"/>
    <w:rsid w:val="009725A2"/>
    <w:rPr>
      <w:rFonts w:ascii="Times New Roman" w:eastAsia="Calibri" w:hAnsi="Times New Roman" w:cs="Times New Roman"/>
      <w:b/>
      <w:sz w:val="24"/>
    </w:rPr>
  </w:style>
  <w:style w:type="paragraph" w:styleId="stBilgi">
    <w:name w:val="header"/>
    <w:basedOn w:val="Normal"/>
    <w:link w:val="stBilgiChar0"/>
    <w:uiPriority w:val="99"/>
    <w:unhideWhenUsed/>
    <w:rsid w:val="00503454"/>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503454"/>
    <w:rPr>
      <w:rFonts w:ascii="Calibri" w:eastAsia="Calibri" w:hAnsi="Calibri" w:cs="Times New Roman"/>
    </w:rPr>
  </w:style>
  <w:style w:type="paragraph" w:styleId="AltBilgi">
    <w:name w:val="footer"/>
    <w:basedOn w:val="Normal"/>
    <w:link w:val="AltBilgiChar0"/>
    <w:uiPriority w:val="99"/>
    <w:unhideWhenUsed/>
    <w:rsid w:val="00503454"/>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503454"/>
    <w:rPr>
      <w:rFonts w:ascii="Calibri" w:eastAsia="Calibri" w:hAnsi="Calibri" w:cs="Times New Roman"/>
    </w:rPr>
  </w:style>
  <w:style w:type="paragraph" w:styleId="ListeParagraf">
    <w:name w:val="List Paragraph"/>
    <w:basedOn w:val="Normal"/>
    <w:uiPriority w:val="34"/>
    <w:qFormat/>
    <w:rsid w:val="00D74C86"/>
    <w:pPr>
      <w:ind w:left="720"/>
      <w:contextualSpacing/>
    </w:pPr>
  </w:style>
  <w:style w:type="table" w:styleId="TabloKlavuzu">
    <w:name w:val="Table Grid"/>
    <w:basedOn w:val="NormalTablo"/>
    <w:uiPriority w:val="39"/>
    <w:rsid w:val="00C2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elgenet.dsi.gov.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kap.kik.gov.t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s.muhasebat.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ZTRF6UCTME4S-96-6082</_dlc_DocId>
    <_dlc_DocIdUrl xmlns="6807f23d-9adf-4297-b455-3f1cbb06756c">
      <Url>https://paylasim.dsi.gov.tr/DaireBaskanliklari/TAKK/akreditasyon/_layouts/15/DocIdRedir.aspx?ID=ZTRF6UCTME4S-96-6082</Url>
      <Description>ZTRF6UCTME4S-96-6082</Description>
    </_dlc_DocIdUrl>
  </documentManagement>
</p:properties>
</file>

<file path=customXml/itemProps1.xml><?xml version="1.0" encoding="utf-8"?>
<ds:datastoreItem xmlns:ds="http://schemas.openxmlformats.org/officeDocument/2006/customXml" ds:itemID="{6F47CD72-239F-4BA4-814A-CF4527F25408}"/>
</file>

<file path=customXml/itemProps2.xml><?xml version="1.0" encoding="utf-8"?>
<ds:datastoreItem xmlns:ds="http://schemas.openxmlformats.org/officeDocument/2006/customXml" ds:itemID="{B3528E71-5EDD-43D7-9D34-EAA3CA340186}"/>
</file>

<file path=customXml/itemProps3.xml><?xml version="1.0" encoding="utf-8"?>
<ds:datastoreItem xmlns:ds="http://schemas.openxmlformats.org/officeDocument/2006/customXml" ds:itemID="{65A0B657-D6C3-42C2-BC3F-6E7A4924F876}"/>
</file>

<file path=customXml/itemProps4.xml><?xml version="1.0" encoding="utf-8"?>
<ds:datastoreItem xmlns:ds="http://schemas.openxmlformats.org/officeDocument/2006/customXml" ds:itemID="{76FEFEAF-3E71-49DC-8206-141176498C3D}"/>
</file>

<file path=docProps/app.xml><?xml version="1.0" encoding="utf-8"?>
<Properties xmlns="http://schemas.openxmlformats.org/officeDocument/2006/extended-properties" xmlns:vt="http://schemas.openxmlformats.org/officeDocument/2006/docPropsVTypes">
  <Template>Normal.dotm</Template>
  <TotalTime>6</TotalTime>
  <Pages>10</Pages>
  <Words>3592</Words>
  <Characters>20475</Characters>
  <Application>Microsoft Office Word</Application>
  <DocSecurity>0</DocSecurity>
  <Lines>170</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4</cp:revision>
  <dcterms:created xsi:type="dcterms:W3CDTF">2024-03-27T10:53:00Z</dcterms:created>
  <dcterms:modified xsi:type="dcterms:W3CDTF">2024-03-29T10:45:00Z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2ccf9802-9d42-4bd0-b249-b3f3265ca845</vt:lpwstr>
  </property>
  <property fmtid="{D5CDD505-2E9C-101B-9397-08002B2CF9AE}" pid="3" name="ContentTypeId">
    <vt:lpwstr>0x0101000AEB72A43C0D9944A18732C140996BEF</vt:lpwstr>
  </property>
</Properties>
</file>